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076DF">
      <w:pPr>
        <w:widowControl/>
        <w:wordWrap w:val="0"/>
        <w:spacing w:line="375" w:lineRule="atLeast"/>
        <w:ind w:firstLine="723" w:firstLineChars="100"/>
        <w:jc w:val="left"/>
        <w:rPr>
          <w:rFonts w:hint="default" w:hAnsi="宋体" w:eastAsia="宋体" w:cs="宋体"/>
          <w:b/>
          <w:bCs/>
          <w:color w:val="FF0000"/>
          <w:kern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遂昌县教育研究室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  <w:lang w:val="en-US" w:eastAsia="zh-CN"/>
        </w:rPr>
        <w:t>文件</w:t>
      </w:r>
    </w:p>
    <w:p w14:paraId="3374963D">
      <w:pPr>
        <w:widowControl/>
        <w:wordWrap w:val="0"/>
        <w:spacing w:line="360" w:lineRule="auto"/>
        <w:jc w:val="center"/>
        <w:rPr>
          <w:rFonts w:hint="eastAsia" w:cs="宋体"/>
          <w:kern w:val="0"/>
          <w:sz w:val="32"/>
          <w:szCs w:val="28"/>
        </w:rPr>
      </w:pPr>
    </w:p>
    <w:p w14:paraId="1E493807">
      <w:pPr>
        <w:widowControl/>
        <w:wordWrap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44"/>
          <w:szCs w:val="44"/>
          <w:lang w:val="en-US" w:eastAsia="zh-CN" w:bidi="ar-SA"/>
        </w:rPr>
      </w:pPr>
      <w:r>
        <w:rPr>
          <w:rFonts w:hAnsi="宋体" w:cs="宋体"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396240</wp:posOffset>
                </wp:positionV>
                <wp:extent cx="5486400" cy="0"/>
                <wp:effectExtent l="0" t="9525" r="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35pt;margin-top:31.2pt;height:0pt;width:432pt;z-index:251659264;mso-width-relative:page;mso-height-relative:page;" filled="f" stroked="t" coordsize="21600,21600" o:gfxdata="UEsDBAoAAAAAAIdO4kAAAAAAAAAAAAAAAAAEAAAAZHJzL1BLAwQUAAAACACHTuJA1qZeLtYAAAAI&#10;AQAADwAAAGRycy9kb3ducmV2LnhtbE2PTWuDQBCG74X+h2UCvTWrIahY1xyEkh4KITaH9rZxpypx&#10;Z8XdRPvvO6WH9vh+8M4zxW6xg7jh5HtHCuJ1BAKpcaanVsHp7fkxA+GDJqMHR6jgCz3syvu7QufG&#10;zXTEWx1awSPkc62gC2HMpfRNh1b7tRuROPt0k9WB5dRKM+mZx+0gN1GUSKt74gudHrHqsLnUV6vg&#10;/bA/jK9VlbiXj/28tElcH9NBqYdVHD2BCLiEvzL84DM6lMx0dlcyXgystyk3FSSbLQjOszRj4/xr&#10;yLKQ/x8ovwFQSwMEFAAAAAgAh07iQE3yblf8AQAA8wMAAA4AAABkcnMvZTJvRG9jLnhtbK1TzW4T&#10;MRC+I/EOlu9kN1VblVU2PTSEC4JIwANMbO+uJf/J42STl+AFkLjBiSN33ob2MRjvpqG0lxy6B+/Y&#10;M/PNfJ/Hs+udNWyrImrvaj6dlJwpJ7zUrq3550/LV1ecYQInwXinar5XyK/nL1/M+lCpM995I1Vk&#10;BOKw6kPNu5RCVRQoOmUBJz4oR87GRwuJtrEtZISe0K0pzsrysuh9lCF6oRDpdDE6+QExngLom0YL&#10;tfBiY5VLI2pUBhJRwk4H5POh26ZRIn1oGlSJmZoT0zSsVITsdV6L+QyqNkLotDi0AKe08IiTBe2o&#10;6BFqAQnYJuonUFaL6NE3aSK8LUYigyLEYlo+0uZjB0ENXEhqDEfR8flgxfvtKjItaRI4c2Dpwm+/&#10;/vrz5fvd72+03v78waZZpD5gRbE3bhUPOwyrmBnvmmjzn7iw3SDs/iis2iUm6PDi/OryvCTNxb2v&#10;+JcYIqa3yluWjZob7TJnqGD7DhMVo9D7kHxsHOup29flRcYDmsCGbp5MG4gFunZIRm+0XGpjcgrG&#10;dn1jItsCTcFyWdKXORHwf2G5ygKwG+MG1zgfnQL5xkmW9oH0cfQseO7BKsmZUfSKskWAUCXQ5pRI&#10;Km1cTlDDjB6IZpFHWbO19nJPd7MJUbcdCTPcQ5E9NAtD94e5zcP2cE/2w7c6/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Wpl4u1gAAAAgBAAAPAAAAAAAAAAEAIAAAACIAAABkcnMvZG93bnJldi54&#10;bWxQSwECFAAUAAAACACHTuJATfJuV/wBAADzAwAADgAAAAAAAAABACAAAAAlAQAAZHJzL2Uyb0Rv&#10;Yy54bWxQSwUGAAAAAAYABgBZAQAAk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32"/>
          <w:szCs w:val="28"/>
        </w:rPr>
        <w:t>遂教研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lang w:eastAsia="zh-CN"/>
        </w:rPr>
        <w:t>【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lang w:val="en-US" w:eastAsia="zh-CN"/>
        </w:rPr>
        <w:t>2025】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</w:rPr>
        <w:t>第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0"/>
          <w:sz w:val="32"/>
          <w:szCs w:val="28"/>
        </w:rPr>
        <w:t>号</w:t>
      </w:r>
    </w:p>
    <w:p w14:paraId="12F3CE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  <w:lang w:val="en-US" w:eastAsia="zh-CN" w:bidi="ar-SA"/>
        </w:rPr>
        <w:t>关于开展2025年遂昌县小学生《多彩英语 E起乐享》英文综合素养展示活动的通知</w:t>
      </w:r>
    </w:p>
    <w:p w14:paraId="74013F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 </w:t>
      </w:r>
    </w:p>
    <w:p w14:paraId="26B9A0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全县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小学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：</w:t>
      </w:r>
    </w:p>
    <w:p w14:paraId="0DDF04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7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为落实《义务教育英语课程标准（2022年版）》《浙江省教育厅关于推进小学生综合评价改革的指导意见》和《小学英语综合评价指南》的精神和要求，积极探索小学英语学科分项等级评价，关注学生学习过程，重视表现性评价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经研究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决定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开展2025年遂昌县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小学生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《多彩英语 E起乐享》英文综合素养展示活动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具体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相关事项通知如下：</w:t>
      </w:r>
    </w:p>
    <w:p w14:paraId="0566C1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一、活动主题：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基于教材单元主题的英文Project分享</w:t>
      </w:r>
    </w:p>
    <w:p w14:paraId="4FA6E55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二、活动参与对象</w:t>
      </w:r>
    </w:p>
    <w:p w14:paraId="5DF007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（一）全县3-6年级学生（1-2年级有能力的学生也可参加）</w:t>
      </w:r>
    </w:p>
    <w:p w14:paraId="01F8D0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（二）全县英语教师</w:t>
      </w:r>
    </w:p>
    <w:p w14:paraId="0EEA40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三、内容及要求：</w:t>
      </w:r>
    </w:p>
    <w:p w14:paraId="6E8354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本次活动鼓励师生共同参与，内容分学生篇和教师篇。</w:t>
      </w:r>
    </w:p>
    <w:p w14:paraId="175059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学生篇：基于教材单元主题的英文Project衍生作品（自制绘本、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主题画报、翻翻书等形式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）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+英文介绍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以视频形式呈现，添加英文字幕，手机常规横向拍摄，mp4格式，视频时长2-5分钟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eastAsia="zh-CN" w:bidi="ar"/>
        </w:rPr>
        <w:t>）</w:t>
      </w:r>
    </w:p>
    <w:p w14:paraId="7FE350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教师篇：</w:t>
      </w:r>
    </w:p>
    <w:p w14:paraId="70DFED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基于课堂教学的迁移创新类表现性评价任务设计（评价任务设计介绍+学生表现展示）</w:t>
      </w:r>
    </w:p>
    <w:p w14:paraId="5787545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具体要求及安排：</w:t>
      </w:r>
    </w:p>
    <w:p w14:paraId="4965E9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（一）整体要求：各校英语教师前期基于课标要求，在课堂中基于教学目标设计有效的表现性评价任务，关注学生学习过程，以评促教，以评促学。前期开展校级展示，教研组借此开展校级学生英文素养展示。</w:t>
      </w:r>
    </w:p>
    <w:p w14:paraId="1A614E3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（二）展示形式：各教研组借此活动先进行校级学生英文综合素养展示，再择优推荐到县级参加展示。</w:t>
      </w:r>
    </w:p>
    <w:p w14:paraId="64F7AEB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（三）名额分配：每班上交品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不超过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；教师每人限交1份作品。</w:t>
      </w:r>
    </w:p>
    <w:p w14:paraId="5ED19F8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（四）作品上传平台：遂心教“2025遂昌县小学生《多彩英语 E起乐享》英文综合素养展示活动”学生篇（县城组/乡镇组）、教师篇。</w:t>
      </w:r>
    </w:p>
    <w:p w14:paraId="3C45B6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（五）作品提交截止时间：2025年5月18日前；</w:t>
      </w:r>
    </w:p>
    <w:p w14:paraId="728D84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五、奖项设置: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</w:p>
    <w:p w14:paraId="01F3B69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学生类 ：一等奖20%，二等奖30%，三等奖50%,学生获得一等奖的指导老师为优秀指导老师。</w:t>
      </w:r>
    </w:p>
    <w:p w14:paraId="47A41E8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教师类：一等奖30%，二等奖40%，三等奖30%。</w:t>
      </w:r>
    </w:p>
    <w:p w14:paraId="5ACD866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687CCD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附件：2025年遂昌县小学生《多彩英语 E起乐享》英文综合素养展示活动作品汇总表</w:t>
      </w:r>
    </w:p>
    <w:p w14:paraId="1673D0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049885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4C8233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557286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4C1632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67DBF3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3692A2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遂昌县教育研究室</w:t>
      </w:r>
    </w:p>
    <w:p w14:paraId="628CF0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宋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二0二五年三月十七日</w:t>
      </w:r>
    </w:p>
    <w:p w14:paraId="480F27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宋体"/>
          <w:color w:val="auto"/>
          <w:sz w:val="32"/>
          <w:szCs w:val="32"/>
          <w:lang w:eastAsia="zh-CN"/>
        </w:rPr>
      </w:pPr>
    </w:p>
    <w:p w14:paraId="4680DF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宋体"/>
          <w:color w:val="auto"/>
          <w:sz w:val="32"/>
          <w:szCs w:val="32"/>
          <w:lang w:eastAsia="zh-CN"/>
        </w:rPr>
      </w:pPr>
    </w:p>
    <w:p w14:paraId="3B3EDE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宋体"/>
          <w:color w:val="auto"/>
          <w:sz w:val="32"/>
          <w:szCs w:val="32"/>
          <w:lang w:eastAsia="zh-CN"/>
        </w:rPr>
      </w:pPr>
    </w:p>
    <w:p w14:paraId="725DF2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宋体"/>
          <w:color w:val="auto"/>
          <w:sz w:val="32"/>
          <w:szCs w:val="32"/>
          <w:lang w:eastAsia="zh-CN"/>
        </w:rPr>
      </w:pPr>
    </w:p>
    <w:p w14:paraId="4F6E79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80" w:firstLineChars="400"/>
        <w:textAlignment w:val="auto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(此件公开发布）</w:t>
      </w:r>
    </w:p>
    <w:p w14:paraId="2F4737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 w:cs="宋体"/>
          <w:color w:val="auto"/>
          <w:sz w:val="32"/>
          <w:szCs w:val="32"/>
        </w:rPr>
      </w:pPr>
    </w:p>
    <w:p w14:paraId="4C97514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4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1355E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4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E3313D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right="42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9C2F3CB">
      <w:pPr>
        <w:snapToGrid w:val="0"/>
        <w:spacing w:line="560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1312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q5RSrPoBAADzAwAADgAAAGRycy9lMm9Eb2MueG1srVO9&#10;jhMxEO6ReAfLPdkkIgessrniwtEgOAl4gInt3bXkP3mcbPISvAASHVSU9LwNx2Mw9ubCcTQp2MI7&#10;9sx8M9/n8fJybw3bqYjau4bPJlPOlBNeatc1/MP76yfPOcMEToLxTjX8oJBfrh4/Wg6hVnPfeyNV&#10;ZATisB5Cw/uUQl1VKHplASc+KEfO1kcLibaxq2SEgdCtqebT6UU1+ChD9EIh0ul6dPIjYjwH0Let&#10;FmrtxdYql0bUqAwkooS9DshXpdu2VSK9bVtUiZmGE9NUVipC9iav1WoJdRch9FocW4BzWnjAyYJ2&#10;VPQEtYYEbBv1P1BWi+jRt2kivK1GIkURYjGbPtDmXQ9BFS4kNYaT6Pj/YMWb3U1kWjZ8zpkDSxd+&#10;++n7z49ffv34TOvtt69snkUaAtYUe+Vu4nGH4SZmxvs22vwnLmxfhD2chFX7xAQdLi4WixdPF5yJ&#10;O1/1JzFETK+UtywbDTfaZc5Qw+41JipGoXch+dg4NtDczp9N6Q4F0AS2dPNk2kAs0HUlGb3R8lob&#10;k1MwdpsrE9kO8hSUL3Mi4L/CcpU1YD/GFdc4H70C+dJJlg6B9HH0LHjuwSrJmVH0irJFgFAn0Oac&#10;SCptXE5QZUaPRLPIo6zZ2nh5oLvZhqi7noSZlZ6zh2ahdH+c2zxs9/dk33+r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IHQnb2AAAAAgBAAAPAAAAAAAAAAEAIAAAACIAAABkcnMvZG93bnJldi54&#10;bWxQSwECFAAUAAAACACHTuJAq5RSrPoBAADzAwAADgAAAAAAAAABACAAAAAnAQAAZHJzL2Uyb0Rv&#10;Yy54bWxQSwUGAAAAAAYABgBZAQAAk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gZcXh+gEAAPIDAAAOAAAAZHJzL2Uyb0RvYy54bWytU0uOEzEQ3SNx&#10;B8t70klmEkErnVlMGDYIIgEHqLjd3Zb8k8tJJ5fgAkjsYMWSPbdhOAZldybzYZMFvXCXXVWv6j2X&#10;F1d7o9lOBlTOVnwyGnMmrXC1sm3FP328efGSM4xga9DOyoofJPKr5fNni96Xcuo6p2sZGIFYLHtf&#10;8S5GXxYFik4awJHz0pKzccFApG1oizpAT+hGF9PxeF70LtQ+OCER6XQ1OPkRMZwD6JpGCblyYmuk&#10;jQNqkBoiUcJOeeTL3G3TSBHfNw3KyHTFiWnMKxUhe5PWYrmAsg3gOyWOLcA5LTzhZEBZKnqCWkEE&#10;tg3qHyijRHDomjgSzhQDkawIsZiMn2jzoQMvMxeSGv1JdPx/sOLdbh2Yqit+wZkFQxd+++Xn78/f&#10;/vz6Suvtj+/sIonUeywp9tquw3GHfh0S430TTPoTF7bPwh5Owsp9ZIIOZ/PL+eWUNBd3vuI+0QeM&#10;b6QzLBkV18omzlDC7i1GKkahdyHpWFvWV/zVbDojOKABbOjiyTSeSKBtcy46reobpXXKwNBurnVg&#10;O0hDkL9EiXAfhaUiK8BuiMuuYTw6CfVrW7N48CSPpVfBUwtG1pxpSY8oWQQIZQSlz4mk0tqmBJlH&#10;9MgzaTyomqyNqw90NVsfVNuRLpPcc/LQKOTuj2ObZu3hnuyHT3X5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sBtpXRAAAAAgEAAA8AAAAAAAAAAQAgAAAAIgAAAGRycy9kb3ducmV2LnhtbFBLAQIU&#10;ABQAAAAIAIdO4kCgZcXh+gEAAPIDAAAOAAAAAAAAAAEAIAAAACA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遂昌县教育研究室                   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日印发</w:t>
      </w:r>
    </w:p>
    <w:p w14:paraId="11F57BE6">
      <w:pPr>
        <w:spacing w:line="360" w:lineRule="auto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附件：202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sz w:val="30"/>
          <w:szCs w:val="30"/>
        </w:rPr>
        <w:t>年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遂昌县小学生《多彩英语 E起乐享》英文综合素养展示活动</w:t>
      </w:r>
      <w:r>
        <w:rPr>
          <w:rFonts w:hint="eastAsia" w:ascii="黑体" w:hAnsi="黑体" w:eastAsia="黑体" w:cs="黑体"/>
          <w:sz w:val="30"/>
          <w:szCs w:val="30"/>
        </w:rPr>
        <w:t>作品汇总表</w:t>
      </w:r>
    </w:p>
    <w:tbl>
      <w:tblPr>
        <w:tblStyle w:val="3"/>
        <w:tblW w:w="96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575"/>
        <w:gridCol w:w="1573"/>
        <w:gridCol w:w="1980"/>
        <w:gridCol w:w="1454"/>
        <w:gridCol w:w="1424"/>
      </w:tblGrid>
      <w:tr w14:paraId="1DB5B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28529">
            <w:pPr>
              <w:widowControl/>
              <w:ind w:firstLine="241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05524">
            <w:pPr>
              <w:widowControl/>
              <w:ind w:firstLine="482" w:firstLineChars="20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5E188">
            <w:pPr>
              <w:widowControl/>
              <w:ind w:firstLine="482" w:firstLineChars="20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833EA">
            <w:pPr>
              <w:widowControl/>
              <w:ind w:firstLine="241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8F57B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获奖等次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DC459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</w:tr>
      <w:tr w14:paraId="41AFB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C83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**小学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EEE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三（2）班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CB9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***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49FE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***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FEB8C">
            <w:pPr>
              <w:widowControl/>
              <w:ind w:firstLine="240" w:firstLineChars="1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不必填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7D9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***</w:t>
            </w:r>
          </w:p>
        </w:tc>
      </w:tr>
      <w:tr w14:paraId="65A0A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9F0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371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D0A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D402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DD82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422C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9A3E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4E4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145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9B20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393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34C2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252C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DBEE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42A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779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476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3D0C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7E40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AA4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D596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8ED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ED21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2BE9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515A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B086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441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DF72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33501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D97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E594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AF0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9111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AAB5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4B05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C0D5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89A7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73F0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9814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B4BED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659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E23C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DB8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5B9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2D53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7F66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EA7F9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7E4D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A787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698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EAC5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DC7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B598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C5A9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8710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A86A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FAE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023A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64D0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3E1E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E5B0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BDC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C5DC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9C3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D65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5655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69F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B982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676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3709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7373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8985E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907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81D2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33B0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DC150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247B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F06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FDD6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407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E8B6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0DE95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644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937A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63B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D9CE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14B1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CD7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052E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262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F70A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37D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4DD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54FB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612D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FC84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175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46FC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053F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BB0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C2E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D2DD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12092">
            <w:pPr>
              <w:widowControl/>
              <w:ind w:firstLine="240" w:firstLineChars="1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D3A81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B7DD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322D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A0BA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ACB3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29C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458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65ED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50AE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162D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C4A3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041A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3476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A40C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EE75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0C52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2599D8"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CC36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186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27D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89C0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B21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CECF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DC3C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C38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E70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24A1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F5A2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EF2DE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1C18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1531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E29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371D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F21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988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255C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9685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DDA3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9817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92F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69F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5464B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977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8EAF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5A50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FE3D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640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7CB4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AE61C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0915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C125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572A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3A5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8E6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C3BB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9A6A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B00C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5D7B675D"/>
    <w:sectPr>
      <w:pgSz w:w="11906" w:h="16838"/>
      <w:pgMar w:top="2098" w:right="1587" w:bottom="1984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D2189A"/>
    <w:multiLevelType w:val="singleLevel"/>
    <w:tmpl w:val="7CD2189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204B3"/>
    <w:rsid w:val="56E13554"/>
    <w:rsid w:val="6FE2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889</Words>
  <Characters>959</Characters>
  <Lines>0</Lines>
  <Paragraphs>0</Paragraphs>
  <TotalTime>0</TotalTime>
  <ScaleCrop>false</ScaleCrop>
  <LinksUpToDate>false</LinksUpToDate>
  <CharactersWithSpaces>1030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2025-03-17T02:21:00Z</dcterms:created>
  <dc:creator>丫萍</dc:creator>
  <cp:lastModifiedBy>丫萍</cp:lastModifiedBy>
  <dcterms:modified xsi:type="dcterms:W3CDTF">2025-03-17T02:32:56Z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AFF609432A45404282535E72CC6FCE9A_11</vt:lpwstr>
  </property>
  <property fmtid="{D5CDD505-2E9C-101B-9397-08002B2CF9AE}" pid="4" name="KSOTemplateDocerSaveRecord">
    <vt:lpwstr>eyJoZGlkIjoiMDZlZWI5ZmYwMGQzZDgyMTc0NTEwM2Q4OWM2YTIzMjQiLCJ1c2VySWQiOiIyMzcwMjIzODkifQ==</vt:lpwstr>
  </property>
</Properties>
</file>