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spacing w:beforeLines="50" w:line="360" w:lineRule="auto"/>
        <w:jc w:val="center"/>
        <w:rPr>
          <w:rFonts w:ascii="宋体" w:hAnsi="宋体"/>
          <w:sz w:val="28"/>
          <w:szCs w:val="28"/>
        </w:rPr>
      </w:pPr>
      <w:bookmarkStart w:id="0" w:name="bookmark4"/>
      <w:bookmarkStart w:id="1" w:name="bookmark3"/>
      <w:bookmarkStart w:id="2" w:name="bookmark5"/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pStyle w:val="4"/>
        <w:wordWrap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>
      <w:pPr>
        <w:pStyle w:val="4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遂教研【</w:t>
      </w: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】第</w:t>
      </w:r>
      <w:r>
        <w:rPr>
          <w:rFonts w:hint="eastAsia" w:ascii="宋体" w:hAnsi="宋体"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hAnsi="黑体" w:eastAsia="黑体" w:cstheme="minorBidi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43600" cy="0"/>
                <wp:effectExtent l="0" t="9525" r="0" b="1333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9pt;margin-top:7.8pt;height:0pt;width:468pt;z-index:251659264;mso-width-relative:page;mso-height-relative:page;" filled="f" stroked="t" coordsize="21600,21600" o:gfxdata="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pkFuudUAAAAJAQAADwAA&#10;AAAAAAABACAAAAA4AAAAZHJzL2Rvd25yZXYueG1sUEsBAhQAFAAAAAgAh07iQAbTXuYDAgAACQQA&#10;AA4AAAAAAAAAAQAgAAAAOgEAAGRycy9lMm9Eb2MueG1sUEsFBgAAAAAGAAYAWQEAAK8FAAAAAA==&#10;">
                <v:fill on="f" focussize="0,0"/>
                <v:stroke weight="1pt" color="#EE822F [3205]" miterlimit="8" joinstyle="miter"/>
                <v:imagedata o:title=""/>
                <o:lock v:ext="edit" aspectratio="f"/>
              </v:line>
            </w:pict>
          </mc:Fallback>
        </mc:AlternateContent>
      </w:r>
    </w:p>
    <w:bookmarkEnd w:id="0"/>
    <w:bookmarkEnd w:id="1"/>
    <w:bookmarkEnd w:id="2"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关于组织“幼小衔接”实践案例征集活动的通知</w:t>
      </w:r>
    </w:p>
    <w:p>
      <w:pPr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遂昌县各</w:t>
      </w:r>
      <w:r>
        <w:rPr>
          <w:rFonts w:ascii="宋体" w:hAnsi="宋体" w:eastAsia="宋体" w:cs="宋体"/>
          <w:sz w:val="28"/>
          <w:szCs w:val="28"/>
        </w:rPr>
        <w:t>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幼儿园：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为了贯彻教育部相关文件精神，落实浙江省教育厅《关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于大力推进幼儿园与小学科学衔接的实施意见》，继续加强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我市幼儿园与小学阶段的科学、有效衔接，推动我市学前与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小学教育改革进程，决定继续组织开展“幼小衔接”实践案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例的征集评选活动。现将有关事项通知如下：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一、征集要求</w:t>
      </w:r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1.征集对象：幼儿园、小学、教研机构的教师、教研员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家长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2.内容范围：幼儿园与小学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家庭</w:t>
      </w:r>
      <w:r>
        <w:rPr>
          <w:rFonts w:ascii="宋体" w:hAnsi="宋体" w:eastAsia="宋体" w:cs="宋体"/>
          <w:sz w:val="28"/>
          <w:szCs w:val="28"/>
        </w:rPr>
        <w:t>在科学衔接方面的实践案例。包括（1）自主开发的幼小衔接课程；（2）推进幼小衔接工作的具体做法，如整体架构、课程实施、教研机制、家园校协同、难点突破等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3)学习故事、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项目化案例、</w:t>
      </w:r>
      <w:bookmarkStart w:id="3" w:name="_GoBack"/>
      <w:bookmarkEnd w:id="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家庭幼小衔接案例等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3.内容要求：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（1）实践案例需符合浙江省教育厅教研室《关于进一步加强幼儿园与小学科学衔接的实施意见》文件的要求。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（2）实践案例能充分体现幼小衔接中课程特色与亮点，凸显幼儿园与小学在实施幼小衔接中的典型做法，有创新性、实效性与科学性，具有推广价值。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理念先进，关注差异，促进儿童深度学习，坚持以问题导向、实践导向，重视过程积累、高质量互动、多元评价。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color w:val="4A4A4A"/>
          <w:sz w:val="28"/>
          <w:szCs w:val="28"/>
          <w:shd w:val="clear" w:color="auto" w:fill="FFFFFF"/>
        </w:rPr>
        <w:t>围绕幼升小所需关键素质，对幼儿不同年龄的身心准备（向往小学、情绪良好、喜欢运动）、生活准备（生活习惯、生活自理、安全防护、参与劳动）、社会准备（交往合作、诚实守规、任务意识、热爱集体）和学习准备（好奇好问、学习习惯、学习兴趣、学习能力）实施指导，提升家园共育质量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4.体例及要求：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（1）本次主要征集幼小衔接课程内容、实践经验和实践反思的案例。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（2）案例正文字数控制在6000字以内。正文包含以下版块内容：实施背景；衔接课程的主要内容；典型做法；成效、特色与启示等。文本可以图文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视频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结合，必要内容可以附件形式呈现。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（3）案例为word格式，文档命名办法：县+具体单位+案例名称。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案例标题用小三号黑体，正文使用小四号宋体，正文标题下方居中位置用小四号楷体注明所在单位及作者。案例作者署名不超过3人。严禁造假、抄袭，文责自负。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二、报送要求</w:t>
      </w:r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1.报送时间及材料：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第一批报送时间：</w:t>
      </w:r>
      <w:r>
        <w:rPr>
          <w:rFonts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ascii="宋体" w:hAnsi="宋体" w:eastAsia="宋体" w:cs="宋体"/>
          <w:sz w:val="28"/>
          <w:szCs w:val="28"/>
        </w:rPr>
        <w:t>日前，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第二批报送时间：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ascii="宋体" w:hAnsi="宋体" w:eastAsia="宋体" w:cs="宋体"/>
          <w:sz w:val="28"/>
          <w:szCs w:val="28"/>
        </w:rPr>
        <w:t>日前，各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</w:t>
      </w:r>
      <w:r>
        <w:rPr>
          <w:rFonts w:ascii="宋体" w:hAnsi="宋体" w:eastAsia="宋体" w:cs="宋体"/>
          <w:sz w:val="28"/>
          <w:szCs w:val="28"/>
        </w:rPr>
        <w:t>将材料以电子稿形式统一打包（文件包命名：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学校名称</w:t>
      </w:r>
      <w:r>
        <w:rPr>
          <w:rFonts w:ascii="宋体" w:hAnsi="宋体" w:eastAsia="宋体" w:cs="宋体"/>
          <w:sz w:val="28"/>
          <w:szCs w:val="28"/>
        </w:rPr>
        <w:t>+幼小衔接实践案例；文件包内含案例文档和汇总推荐表。）发送至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遂昌县教育研究室周灵艳老师钉钉处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遂昌县教育研究室周灵艳</w:t>
      </w:r>
      <w:r>
        <w:rPr>
          <w:rFonts w:ascii="宋体" w:hAnsi="宋体" w:eastAsia="宋体" w:cs="宋体"/>
          <w:sz w:val="28"/>
          <w:szCs w:val="28"/>
        </w:rPr>
        <w:t>老师，联系电话：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15988087588（666501）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三、评审办法</w:t>
      </w:r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对各学校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幼儿园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推荐的实践案例，本院将组织相关专家进行评审，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评比按2：3:4的比例分别设置一、二、三等奖；</w:t>
      </w:r>
      <w:r>
        <w:rPr>
          <w:rFonts w:ascii="宋体" w:hAnsi="宋体" w:eastAsia="宋体" w:cs="宋体"/>
          <w:sz w:val="28"/>
          <w:szCs w:val="28"/>
        </w:rPr>
        <w:t>并按要求择优推荐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丽水市教育教学研究院</w:t>
      </w:r>
      <w:r>
        <w:rPr>
          <w:rFonts w:ascii="宋体" w:hAnsi="宋体" w:eastAsia="宋体" w:cs="宋体"/>
          <w:sz w:val="28"/>
          <w:szCs w:val="28"/>
        </w:rPr>
        <w:t>参评。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附件：幼小衔接实践案例汇总表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</w:p>
    <w:p>
      <w:pPr>
        <w:spacing w:line="520" w:lineRule="exact"/>
        <w:ind w:firstLine="4824" w:firstLineChars="1800"/>
        <w:rPr>
          <w:rFonts w:hint="eastAsia" w:ascii="宋体" w:hAnsi="宋体" w:eastAsia="宋体" w:cs="宋体"/>
          <w:spacing w:val="-6"/>
          <w:sz w:val="28"/>
          <w:szCs w:val="28"/>
        </w:rPr>
      </w:pPr>
      <w:r>
        <w:rPr>
          <w:rFonts w:hint="eastAsia" w:ascii="宋体" w:hAnsi="宋体" w:eastAsia="宋体" w:cs="宋体"/>
          <w:spacing w:val="-6"/>
          <w:sz w:val="28"/>
          <w:szCs w:val="28"/>
        </w:rPr>
        <w:t>遂昌县教育研究室</w:t>
      </w:r>
    </w:p>
    <w:p>
      <w:pPr>
        <w:tabs>
          <w:tab w:val="left" w:pos="7560"/>
        </w:tabs>
        <w:spacing w:line="56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二〇二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二十六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tabs>
          <w:tab w:val="left" w:pos="7560"/>
        </w:tabs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7560"/>
        </w:tabs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（此件公开发布）</w:t>
      </w:r>
    </w:p>
    <w:p>
      <w:pPr>
        <w:widowControl/>
        <w:spacing w:line="52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459740</wp:posOffset>
                </wp:positionV>
                <wp:extent cx="5655945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5pt;margin-top:36.2pt;height:0pt;width:445.35pt;z-index:251660288;mso-width-relative:page;mso-height-relative:page;" filled="f" stroked="t" coordsize="21600,21600" o:gfxdata="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8DTXSNcAAAAHAQAADwAAAAAAAAABACAAAAA4AAAAZHJzL2Rvd25y&#10;ZXYueG1sUEsBAhQAFAAAAAgAh07iQH8Bw9LpAQAA3AMAAA4AAAAAAAAAAQAgAAAAPA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251660288;mso-width-relative:page;mso-height-relative:page;" filled="f" stroked="t" coordsize="21600,21600" o:gfxdata="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LAbaV0QAAAAIBAAAPAAAAAAAAAAEAIAAAADgAAABkcnMvZG93bnJldi54bWxQ&#10;SwECFAAUAAAACACHTuJAuQIhAegBAADbAwAADgAAAAAAAAABACAAAAA2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遂昌县教育研究室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日印</w:t>
      </w:r>
    </w:p>
    <w:p>
      <w:pPr>
        <w:rPr>
          <w:rFonts w:ascii="黑体" w:hAnsi="黑体" w:eastAsia="黑体" w:cs="Helvetica"/>
          <w:color w:val="4E4E4E"/>
          <w:kern w:val="0"/>
          <w:sz w:val="32"/>
          <w:szCs w:val="32"/>
        </w:rPr>
      </w:pPr>
    </w:p>
    <w:p>
      <w:pPr>
        <w:rPr>
          <w:rFonts w:ascii="黑体" w:hAnsi="黑体" w:eastAsia="黑体" w:cs="Helvetica"/>
          <w:color w:val="4E4E4E"/>
          <w:kern w:val="0"/>
          <w:sz w:val="32"/>
          <w:szCs w:val="32"/>
        </w:rPr>
      </w:pPr>
    </w:p>
    <w:p>
      <w:pPr>
        <w:rPr>
          <w:rFonts w:ascii="黑体" w:hAnsi="黑体" w:eastAsia="黑体" w:cs="Helvetica"/>
          <w:color w:val="4E4E4E"/>
          <w:kern w:val="0"/>
          <w:sz w:val="32"/>
          <w:szCs w:val="32"/>
        </w:rPr>
      </w:pPr>
      <w:r>
        <w:rPr>
          <w:rFonts w:ascii="黑体" w:hAnsi="黑体" w:eastAsia="黑体" w:cs="Helvetica"/>
          <w:color w:val="4E4E4E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仿宋" w:eastAsia="方正小标宋简体" w:cs="Helvetica"/>
          <w:b w:val="0"/>
          <w:bCs w:val="0"/>
          <w:color w:val="3F3F3F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Helvetica"/>
          <w:b w:val="0"/>
          <w:bCs w:val="0"/>
          <w:color w:val="3F3F3F"/>
          <w:kern w:val="0"/>
          <w:sz w:val="36"/>
          <w:szCs w:val="36"/>
        </w:rPr>
        <w:t>202</w:t>
      </w:r>
      <w:r>
        <w:rPr>
          <w:rFonts w:hint="eastAsia" w:ascii="方正小标宋简体" w:hAnsi="仿宋" w:eastAsia="方正小标宋简体" w:cs="Helvetica"/>
          <w:b w:val="0"/>
          <w:bCs w:val="0"/>
          <w:color w:val="3F3F3F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" w:eastAsia="方正小标宋简体" w:cs="Helvetica"/>
          <w:b w:val="0"/>
          <w:bCs w:val="0"/>
          <w:color w:val="3F3F3F"/>
          <w:kern w:val="0"/>
          <w:sz w:val="36"/>
          <w:szCs w:val="36"/>
        </w:rPr>
        <w:t>年</w:t>
      </w:r>
      <w:r>
        <w:rPr>
          <w:rFonts w:hint="eastAsia" w:ascii="方正小标宋简体" w:hAnsi="仿宋" w:eastAsia="方正小标宋简体" w:cs="Helvetica"/>
          <w:b w:val="0"/>
          <w:bCs w:val="0"/>
          <w:color w:val="3F3F3F"/>
          <w:kern w:val="0"/>
          <w:sz w:val="36"/>
          <w:szCs w:val="36"/>
          <w:lang w:val="en-US" w:eastAsia="zh-CN"/>
        </w:rPr>
        <w:t>遂昌县</w:t>
      </w:r>
      <w:r>
        <w:rPr>
          <w:rFonts w:hint="eastAsia" w:ascii="方正小标宋简体" w:hAnsi="仿宋" w:eastAsia="方正小标宋简体" w:cs="Helvetica"/>
          <w:b w:val="0"/>
          <w:bCs w:val="0"/>
          <w:color w:val="3F3F3F"/>
          <w:kern w:val="0"/>
          <w:sz w:val="36"/>
          <w:szCs w:val="36"/>
        </w:rPr>
        <w:t>“幼小衔接”实践案例汇总表</w:t>
      </w:r>
    </w:p>
    <w:p>
      <w:pPr>
        <w:rPr>
          <w:rFonts w:ascii="仿宋" w:hAnsi="仿宋" w:eastAsia="仿宋" w:cs="Helvetica"/>
          <w:color w:val="4E4E4E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u w:val="single"/>
        </w:rPr>
        <w:t xml:space="preserve">          </w:t>
      </w:r>
      <w:r>
        <w:rPr>
          <w:rFonts w:hint="default" w:ascii="仿宋" w:hAnsi="仿宋" w:eastAsia="仿宋" w:cs="Helvetica"/>
          <w:color w:val="000000"/>
          <w:kern w:val="0"/>
          <w:sz w:val="30"/>
          <w:szCs w:val="30"/>
          <w:u w:val="none"/>
          <w:lang w:val="en"/>
        </w:rPr>
        <w:t>县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 xml:space="preserve"> </w:t>
      </w:r>
      <w:r>
        <w:rPr>
          <w:rFonts w:ascii="仿宋" w:hAnsi="仿宋" w:eastAsia="仿宋" w:cs="Helvetica"/>
          <w:color w:val="000000"/>
          <w:kern w:val="0"/>
          <w:sz w:val="30"/>
          <w:szCs w:val="30"/>
        </w:rPr>
        <w:t>填表人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u w:val="single"/>
        </w:rPr>
        <w:t xml:space="preserve">      </w:t>
      </w:r>
      <w:r>
        <w:rPr>
          <w:rFonts w:ascii="仿宋" w:hAnsi="仿宋" w:eastAsia="仿宋" w:cs="Helvetic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（电话）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仿宋" w:hAnsi="仿宋" w:eastAsia="仿宋" w:cs="Helvetic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u w:val="single"/>
        </w:rPr>
        <w:t xml:space="preserve">      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22"/>
        <w:gridCol w:w="1843"/>
        <w:gridCol w:w="2268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0"/>
                <w:szCs w:val="30"/>
              </w:rPr>
              <w:t>案例名称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Helvetica"/>
                <w:color w:val="000000"/>
                <w:kern w:val="0"/>
                <w:sz w:val="30"/>
                <w:szCs w:val="30"/>
              </w:rPr>
              <w:t>作者</w:t>
            </w:r>
            <w:r>
              <w:rPr>
                <w:rFonts w:hint="eastAsia" w:ascii="仿宋" w:hAnsi="仿宋" w:eastAsia="仿宋" w:cs="Helvetica"/>
                <w:color w:val="000000"/>
                <w:kern w:val="0"/>
                <w:sz w:val="30"/>
                <w:szCs w:val="30"/>
              </w:rPr>
              <w:t>（署名不超过</w:t>
            </w:r>
            <w:r>
              <w:rPr>
                <w:rFonts w:ascii="仿宋" w:hAnsi="仿宋" w:eastAsia="仿宋" w:cs="Helvetica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Helvetica"/>
                <w:color w:val="000000"/>
                <w:kern w:val="0"/>
                <w:sz w:val="30"/>
                <w:szCs w:val="30"/>
              </w:rPr>
              <w:t>人）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4E4E4E"/>
                <w:kern w:val="0"/>
                <w:sz w:val="30"/>
                <w:szCs w:val="30"/>
              </w:rPr>
              <w:t>1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4E4E4E"/>
                <w:kern w:val="0"/>
                <w:sz w:val="30"/>
                <w:szCs w:val="30"/>
              </w:rPr>
              <w:t>2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4E4E4E"/>
                <w:kern w:val="0"/>
                <w:sz w:val="30"/>
                <w:szCs w:val="30"/>
              </w:rPr>
              <w:t>3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4E4E4E"/>
                <w:kern w:val="0"/>
                <w:sz w:val="30"/>
                <w:szCs w:val="30"/>
              </w:rPr>
              <w:t>4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4E4E4E"/>
                <w:kern w:val="0"/>
                <w:sz w:val="30"/>
                <w:szCs w:val="30"/>
              </w:rPr>
              <w:t>5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4E4E4E"/>
                <w:kern w:val="0"/>
                <w:sz w:val="30"/>
                <w:szCs w:val="30"/>
              </w:rPr>
              <w:t>6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4E4E4E"/>
                <w:kern w:val="0"/>
                <w:sz w:val="30"/>
                <w:szCs w:val="30"/>
              </w:rPr>
              <w:t>7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4E4E4E"/>
                <w:kern w:val="0"/>
                <w:sz w:val="30"/>
                <w:szCs w:val="30"/>
              </w:rPr>
              <w:t>8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4E4E4E"/>
                <w:kern w:val="0"/>
                <w:sz w:val="30"/>
                <w:szCs w:val="30"/>
              </w:rPr>
              <w:t>9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4E4E4E"/>
                <w:kern w:val="0"/>
                <w:sz w:val="30"/>
                <w:szCs w:val="30"/>
              </w:rPr>
              <w:t>10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Helvetica"/>
                <w:color w:val="4E4E4E"/>
                <w:kern w:val="0"/>
                <w:sz w:val="30"/>
                <w:szCs w:val="30"/>
              </w:rPr>
              <w:t>11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  <w:t>12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  <w:t>13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  <w:t>14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  <w:t>15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ascii="仿宋" w:hAnsi="仿宋" w:eastAsia="仿宋" w:cs="Helvetica"/>
                <w:color w:val="4E4E4E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default" w:ascii="仿宋" w:hAnsi="仿宋" w:eastAsia="仿宋" w:cs="Helvetic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21"/>
          <w:szCs w:val="21"/>
        </w:rPr>
        <w:t>此电子表随案例打包汇总由</w:t>
      </w:r>
      <w:r>
        <w:rPr>
          <w:rFonts w:hint="default" w:ascii="仿宋" w:hAnsi="仿宋" w:eastAsia="仿宋" w:cs="Helvetica"/>
          <w:color w:val="000000"/>
          <w:kern w:val="0"/>
          <w:sz w:val="21"/>
          <w:szCs w:val="21"/>
          <w:lang w:val="en"/>
        </w:rPr>
        <w:t>县教研室</w:t>
      </w:r>
      <w:r>
        <w:rPr>
          <w:rFonts w:hint="eastAsia" w:ascii="仿宋" w:hAnsi="仿宋" w:eastAsia="仿宋" w:cs="Helvetica"/>
          <w:color w:val="000000"/>
          <w:kern w:val="0"/>
          <w:sz w:val="21"/>
          <w:szCs w:val="21"/>
        </w:rPr>
        <w:t>于</w:t>
      </w:r>
      <w:r>
        <w:rPr>
          <w:rFonts w:hint="eastAsia" w:ascii="仿宋" w:hAnsi="仿宋" w:eastAsia="仿宋" w:cs="Helvetica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Helvetica"/>
          <w:color w:val="000000"/>
          <w:kern w:val="0"/>
          <w:sz w:val="21"/>
          <w:szCs w:val="21"/>
        </w:rPr>
        <w:t>月</w:t>
      </w:r>
      <w:r>
        <w:rPr>
          <w:rFonts w:hint="eastAsia" w:ascii="仿宋" w:hAnsi="仿宋" w:eastAsia="仿宋" w:cs="Helvetica"/>
          <w:color w:val="000000"/>
          <w:kern w:val="0"/>
          <w:sz w:val="21"/>
          <w:szCs w:val="21"/>
          <w:lang w:val="en-US" w:eastAsia="zh-CN"/>
        </w:rPr>
        <w:t>30</w:t>
      </w:r>
      <w:r>
        <w:rPr>
          <w:rFonts w:hint="eastAsia" w:ascii="仿宋" w:hAnsi="仿宋" w:eastAsia="仿宋" w:cs="Helvetica"/>
          <w:color w:val="000000"/>
          <w:kern w:val="0"/>
          <w:sz w:val="21"/>
          <w:szCs w:val="21"/>
        </w:rPr>
        <w:t>日前发送</w:t>
      </w:r>
      <w:r>
        <w:rPr>
          <w:rFonts w:hint="eastAsia" w:ascii="仿宋" w:hAnsi="仿宋" w:eastAsia="仿宋" w:cs="Helvetica"/>
          <w:color w:val="000000"/>
          <w:kern w:val="0"/>
          <w:sz w:val="21"/>
          <w:szCs w:val="21"/>
          <w:lang w:val="en-US" w:eastAsia="zh-CN"/>
        </w:rPr>
        <w:t>周灵艳老师钉钉处。</w:t>
      </w:r>
    </w:p>
    <w:p>
      <w:pPr>
        <w:rPr>
          <w:sz w:val="21"/>
          <w:szCs w:val="21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6BEB7"/>
    <w:multiLevelType w:val="singleLevel"/>
    <w:tmpl w:val="10A6BEB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C9DC76"/>
    <w:multiLevelType w:val="singleLevel"/>
    <w:tmpl w:val="6AC9DC7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34D113E"/>
    <w:rsid w:val="05DE61E6"/>
    <w:rsid w:val="1EDB10BC"/>
    <w:rsid w:val="2573204F"/>
    <w:rsid w:val="2AC65333"/>
    <w:rsid w:val="3C9C0827"/>
    <w:rsid w:val="5163251D"/>
    <w:rsid w:val="6A4F4495"/>
    <w:rsid w:val="6D3B3907"/>
    <w:rsid w:val="6FA0300D"/>
    <w:rsid w:val="FCEDD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rFonts w:asciiTheme="minorHAnsi" w:hAnsiTheme="minorHAnsi" w:eastAsiaTheme="minorEastAsia" w:cstheme="minorBid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2024-03-26T15:17:00Z</dcterms:created>
  <dc:creator>周灵艳</dc:creator>
  <cp:lastModifiedBy>HD</cp:lastModifiedBy>
  <dcterms:modified xsi:type="dcterms:W3CDTF">2024-03-26T16:15:55Z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C10D911A5ACC4F93B97E3887A4AD4496_12</vt:lpwstr>
  </property>
</Properties>
</file>