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="宋体" w:hAnsi="宋体" w:eastAsia="宋体" w:cs="宋体"/>
          <w:b/>
          <w:color w:val="FF0000"/>
          <w:kern w:val="0"/>
          <w:sz w:val="84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</w:t>
      </w:r>
      <w:r>
        <w:rPr>
          <w:rFonts w:hint="eastAsia" w:ascii="宋体" w:hAnsi="宋体" w:cs="宋体"/>
          <w:kern w:val="0"/>
          <w:sz w:val="28"/>
          <w:lang w:val="en-US" w:eastAsia="zh-CN"/>
        </w:rPr>
        <w:t>4</w:t>
      </w:r>
      <w:r>
        <w:rPr>
          <w:rFonts w:hint="eastAsia" w:cs="宋体"/>
          <w:kern w:val="0"/>
          <w:sz w:val="28"/>
        </w:rPr>
        <w:t>〗第</w:t>
      </w:r>
      <w:r>
        <w:rPr>
          <w:rFonts w:hint="eastAsia" w:cs="宋体"/>
          <w:kern w:val="0"/>
          <w:sz w:val="28"/>
          <w:lang w:val="en-US" w:eastAsia="zh-CN"/>
        </w:rPr>
        <w:t>18</w:t>
      </w:r>
      <w:r>
        <w:rPr>
          <w:rFonts w:hint="eastAsia" w:cs="宋体"/>
          <w:kern w:val="0"/>
          <w:sz w:val="28"/>
        </w:rPr>
        <w:t>号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dmwXNIAAAAFAQAADwAAAAAAAAABACAAAAAiAAAAZHJz&#10;L2Rvd25yZXYueG1sUEsBAhQAFAAAAAgAh07iQNDxhrTRAQAArQMAAA4AAAAAAAAAAQAgAAAAIQEA&#10;AGRycy9lMm9Eb2MueG1sUEsFBgAAAAAGAAYAWQEAAGQFAAAAAA=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hint="eastAsia" w:ascii="黑体" w:hAnsi="黑体" w:eastAsia="黑体" w:cs="黑体"/>
          <w:b/>
          <w:color w:val="333333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关于遂昌县体育教研员工作室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lang w:eastAsia="zh-CN"/>
        </w:rPr>
        <w:t>送教万向中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lang w:val="en-US" w:eastAsia="zh-CN"/>
        </w:rPr>
        <w:t>心学校</w:t>
      </w: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活动的通知</w:t>
      </w:r>
    </w:p>
    <w:bookmarkEnd w:id="0"/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全县各</w:t>
      </w:r>
      <w:r>
        <w:rPr>
          <w:rFonts w:hint="eastAsia" w:ascii="宋体" w:hAnsi="宋体"/>
          <w:b/>
          <w:color w:val="333333"/>
          <w:sz w:val="28"/>
          <w:szCs w:val="28"/>
          <w:lang w:val="en-US" w:eastAsia="zh-CN"/>
        </w:rPr>
        <w:t>中</w:t>
      </w:r>
      <w:r>
        <w:rPr>
          <w:rFonts w:hint="eastAsia" w:ascii="宋体" w:hAnsi="宋体"/>
          <w:b/>
          <w:color w:val="333333"/>
          <w:sz w:val="28"/>
          <w:szCs w:val="28"/>
        </w:rPr>
        <w:t>小学：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480"/>
        <w:textAlignment w:val="auto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为积极推进遂昌县中小学体育与健康教育课程改革，切实提高学校体育学科的教学水平和教学质量，探究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体育中考相关事项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，促进体育教师的专业成长，遂昌县中小学体育教研员工作室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送教万向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中心学校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暨育才与万向教共体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活动，现将有关事项通知如下：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2"/>
        <w:jc w:val="both"/>
        <w:textAlignment w:val="auto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送教</w:t>
      </w:r>
      <w:r>
        <w:rPr>
          <w:rFonts w:hint="eastAsia"/>
          <w:b/>
          <w:color w:val="000000"/>
          <w:sz w:val="28"/>
          <w:szCs w:val="28"/>
        </w:rPr>
        <w:t>时间：</w:t>
      </w: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本学期每月送教两次</w:t>
      </w:r>
      <w:r>
        <w:rPr>
          <w:rFonts w:hint="eastAsia"/>
          <w:b/>
          <w:color w:val="000000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120" w:firstLineChars="400"/>
        <w:jc w:val="both"/>
        <w:textAlignment w:val="auto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4月10日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、5月10日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暂定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2"/>
        <w:jc w:val="both"/>
        <w:textAlignment w:val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送教</w:t>
      </w:r>
      <w:r>
        <w:rPr>
          <w:rFonts w:hint="eastAsia"/>
          <w:b/>
          <w:color w:val="000000"/>
          <w:sz w:val="28"/>
          <w:szCs w:val="28"/>
        </w:rPr>
        <w:t>地点：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120" w:firstLineChars="400"/>
        <w:jc w:val="both"/>
        <w:textAlignment w:val="auto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eastAsia="zh-CN"/>
        </w:rPr>
        <w:t>遂昌县</w:t>
      </w:r>
      <w:r>
        <w:rPr>
          <w:rFonts w:hint="eastAsia"/>
          <w:color w:val="000000"/>
          <w:sz w:val="28"/>
          <w:szCs w:val="28"/>
          <w:lang w:val="en-US" w:eastAsia="zh-CN"/>
        </w:rPr>
        <w:t>万向中心学校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480"/>
        <w:textAlignment w:val="auto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活动</w:t>
      </w:r>
      <w:r>
        <w:rPr>
          <w:rFonts w:hint="eastAsia"/>
          <w:b/>
          <w:color w:val="000000"/>
          <w:sz w:val="28"/>
          <w:szCs w:val="28"/>
        </w:rPr>
        <w:t>主题：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0" w:firstLineChars="200"/>
        <w:textAlignment w:val="auto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1、宗旨：“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助力中考，体育先行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0" w:firstLineChars="200"/>
        <w:textAlignment w:val="auto"/>
        <w:rPr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2、探究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体育中考项目应试策略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中考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体育课堂教学诊断与改进研讨。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2"/>
        <w:jc w:val="both"/>
        <w:textAlignment w:val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/>
          <w:b/>
          <w:color w:val="000000"/>
          <w:sz w:val="28"/>
          <w:szCs w:val="28"/>
        </w:rPr>
        <w:t>、参加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对象</w:t>
      </w:r>
      <w:r>
        <w:rPr>
          <w:rFonts w:hint="eastAsia"/>
          <w:b/>
          <w:color w:val="000000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120" w:firstLineChars="400"/>
        <w:jc w:val="both"/>
        <w:textAlignment w:val="auto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遂昌县中小学体育教研员工作室成员（名单附后）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2"/>
        <w:textAlignment w:val="auto"/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、其它事项：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差旅费回原学校报销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注意往返途中安全。</w:t>
      </w: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300" w:lineRule="auto"/>
        <w:ind w:firstLine="560" w:firstLineChars="2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请各位老师安排好工作，按时参加活动。</w:t>
      </w:r>
    </w:p>
    <w:p>
      <w:pPr>
        <w:adjustRightInd w:val="0"/>
        <w:snapToGrid w:val="0"/>
        <w:rPr>
          <w:rFonts w:asciiTheme="minorEastAsia" w:hAnsi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附件1：</w:t>
      </w:r>
      <w:r>
        <w:rPr>
          <w:rFonts w:hint="eastAsia" w:asciiTheme="minorEastAsia" w:hAnsiTheme="minorEastAsia"/>
          <w:color w:val="333333"/>
          <w:sz w:val="28"/>
          <w:szCs w:val="28"/>
        </w:rPr>
        <w:t>参会体育教师名单</w:t>
      </w:r>
    </w:p>
    <w:p>
      <w:pPr>
        <w:jc w:val="both"/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color w:val="333333"/>
          <w:sz w:val="28"/>
          <w:szCs w:val="28"/>
        </w:rPr>
        <w:t>附件2：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 w:bidi="ar-SA"/>
        </w:rPr>
        <w:t>遂昌县中小学体育教研员工作室送教活动时间安排</w:t>
      </w:r>
    </w:p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</w:p>
    <w:p>
      <w:pPr>
        <w:pStyle w:val="5"/>
        <w:snapToGrid w:val="0"/>
        <w:spacing w:before="0" w:beforeAutospacing="0" w:after="0" w:afterAutospacing="0"/>
        <w:ind w:right="1200" w:firstLine="5600" w:firstLineChars="20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遂昌县教育研究室</w:t>
      </w:r>
    </w:p>
    <w:p>
      <w:pPr>
        <w:pStyle w:val="5"/>
        <w:snapToGrid w:val="0"/>
        <w:spacing w:before="0" w:beforeAutospacing="0" w:after="0" w:afterAutospacing="0"/>
        <w:ind w:right="860" w:firstLine="480"/>
        <w:jc w:val="righ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二〇二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DTX&#10;SNcAAAAHAQAADwAAAAAAAAABACAAAAAiAAAAZHJzL2Rvd25yZXYueG1sUEsBAhQAFAAAAAgAh07i&#10;QDBRhZXqAQAA3AMAAA4AAAAAAAAAAQAgAAAAJg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C5AiEB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>遂昌县教育研究室                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sz w:val="30"/>
          <w:szCs w:val="30"/>
        </w:rPr>
        <w:t>日印发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附件1：                 </w:t>
      </w:r>
    </w:p>
    <w:p>
      <w:pPr>
        <w:ind w:firstLine="2720" w:firstLineChars="85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参会体育教师名单</w:t>
      </w:r>
    </w:p>
    <w:p>
      <w:pPr>
        <w:adjustRightInd w:val="0"/>
        <w:snapToGrid w:val="0"/>
        <w:spacing w:line="300" w:lineRule="auto"/>
        <w:ind w:firstLine="420" w:firstLineChars="150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300" w:lineRule="auto"/>
        <w:ind w:firstLine="420" w:firstLineChars="150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徐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敏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林永忠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张云来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巫文翔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 xml:space="preserve">  周亮 章静雯  </w:t>
      </w:r>
      <w:r>
        <w:rPr>
          <w:rFonts w:hint="eastAsia"/>
          <w:sz w:val="28"/>
          <w:szCs w:val="28"/>
          <w:lang w:val="en-US" w:eastAsia="zh-CN"/>
        </w:rPr>
        <w:t>戴宇成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（育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中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 xml:space="preserve">） </w:t>
      </w:r>
    </w:p>
    <w:p>
      <w:pPr>
        <w:adjustRightInd w:val="0"/>
        <w:snapToGrid w:val="0"/>
        <w:spacing w:line="300" w:lineRule="auto"/>
        <w:ind w:firstLine="420" w:firstLineChars="150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 xml:space="preserve"> 柳  玲（育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高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 xml:space="preserve">） </w:t>
      </w:r>
    </w:p>
    <w:p>
      <w:pPr>
        <w:autoSpaceDE w:val="0"/>
        <w:spacing w:line="500" w:lineRule="exact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件</w:t>
      </w:r>
      <w:r>
        <w:rPr>
          <w:rFonts w:hint="eastAsia"/>
          <w:sz w:val="28"/>
          <w:szCs w:val="28"/>
        </w:rPr>
        <w:t>2：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遂昌县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中小学体育教研员工作室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送教</w:t>
      </w:r>
      <w:r>
        <w:rPr>
          <w:rFonts w:hint="eastAsia" w:ascii="黑体" w:hAnsi="黑体" w:eastAsia="黑体" w:cs="黑体"/>
          <w:sz w:val="28"/>
          <w:szCs w:val="28"/>
        </w:rPr>
        <w:t>活动时间安排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2268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班级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21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日上午第二节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九（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徐敏</w:t>
            </w:r>
          </w:p>
        </w:tc>
        <w:tc>
          <w:tcPr>
            <w:tcW w:w="217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引体向上+排球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日上午第三节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九（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周亮</w:t>
            </w:r>
          </w:p>
        </w:tc>
        <w:tc>
          <w:tcPr>
            <w:tcW w:w="217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足球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午第</w:t>
            </w: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九（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巫文翔</w:t>
            </w:r>
          </w:p>
        </w:tc>
        <w:tc>
          <w:tcPr>
            <w:tcW w:w="217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日下午第</w:t>
            </w: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九（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8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戴宇成</w:t>
            </w:r>
          </w:p>
        </w:tc>
        <w:tc>
          <w:tcPr>
            <w:tcW w:w="2177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立定跳远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20日下午第二节</w:t>
            </w:r>
          </w:p>
        </w:tc>
        <w:tc>
          <w:tcPr>
            <w:tcW w:w="1559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全体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林永忠</w:t>
            </w:r>
          </w:p>
        </w:tc>
        <w:tc>
          <w:tcPr>
            <w:tcW w:w="2177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耐久跑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日下午第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全体</w:t>
            </w: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柳玲</w:t>
            </w:r>
          </w:p>
        </w:tc>
        <w:tc>
          <w:tcPr>
            <w:tcW w:w="2177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体育心理健康</w:t>
            </w:r>
          </w:p>
        </w:tc>
      </w:tr>
    </w:tbl>
    <w:p/>
    <w:p>
      <w:pPr>
        <w:adjustRightInd w:val="0"/>
        <w:snapToGrid w:val="0"/>
        <w:spacing w:line="300" w:lineRule="auto"/>
        <w:rPr>
          <w:rFonts w:asciiTheme="minorEastAsia" w:hAnsiTheme="minorEastAsia"/>
          <w:color w:val="333333"/>
          <w:sz w:val="28"/>
          <w:szCs w:val="28"/>
        </w:rPr>
      </w:pPr>
    </w:p>
    <w:p/>
    <w:p>
      <w:pPr>
        <w:rPr>
          <w:color w:val="FF0000"/>
          <w:sz w:val="24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9BED3"/>
    <w:multiLevelType w:val="singleLevel"/>
    <w:tmpl w:val="E989BE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WJkOTZkN2JkNzdmNzFkNDJlOTJkYzlkMGNlNWIifQ=="/>
  </w:docVars>
  <w:rsids>
    <w:rsidRoot w:val="009F2E12"/>
    <w:rsid w:val="00006925"/>
    <w:rsid w:val="000710E8"/>
    <w:rsid w:val="000A38C9"/>
    <w:rsid w:val="000B5D87"/>
    <w:rsid w:val="0010680A"/>
    <w:rsid w:val="00115EF6"/>
    <w:rsid w:val="00143102"/>
    <w:rsid w:val="001636CE"/>
    <w:rsid w:val="00182E78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73F9"/>
    <w:rsid w:val="00451482"/>
    <w:rsid w:val="00452175"/>
    <w:rsid w:val="00452228"/>
    <w:rsid w:val="00456013"/>
    <w:rsid w:val="0048139C"/>
    <w:rsid w:val="00484909"/>
    <w:rsid w:val="004A31C0"/>
    <w:rsid w:val="004A7133"/>
    <w:rsid w:val="004B05FE"/>
    <w:rsid w:val="004B2276"/>
    <w:rsid w:val="004C2351"/>
    <w:rsid w:val="004C7C6B"/>
    <w:rsid w:val="005216C8"/>
    <w:rsid w:val="00522D71"/>
    <w:rsid w:val="00564C7A"/>
    <w:rsid w:val="00586DF0"/>
    <w:rsid w:val="00587FD8"/>
    <w:rsid w:val="005D42A9"/>
    <w:rsid w:val="00606CEA"/>
    <w:rsid w:val="00611B8D"/>
    <w:rsid w:val="00624836"/>
    <w:rsid w:val="006333F8"/>
    <w:rsid w:val="006A29B4"/>
    <w:rsid w:val="006C2123"/>
    <w:rsid w:val="00704E5A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81166"/>
    <w:rsid w:val="008952E8"/>
    <w:rsid w:val="008C69D3"/>
    <w:rsid w:val="008E4D5D"/>
    <w:rsid w:val="00911F70"/>
    <w:rsid w:val="00932E58"/>
    <w:rsid w:val="009523E8"/>
    <w:rsid w:val="00981531"/>
    <w:rsid w:val="00995C85"/>
    <w:rsid w:val="009B0F76"/>
    <w:rsid w:val="009F2E12"/>
    <w:rsid w:val="00A20167"/>
    <w:rsid w:val="00A31EF5"/>
    <w:rsid w:val="00A36BED"/>
    <w:rsid w:val="00A72AC2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6133B"/>
    <w:rsid w:val="00C769B8"/>
    <w:rsid w:val="00CC09DD"/>
    <w:rsid w:val="00D04564"/>
    <w:rsid w:val="00D71EC0"/>
    <w:rsid w:val="00D810C0"/>
    <w:rsid w:val="00D81C63"/>
    <w:rsid w:val="00D9414F"/>
    <w:rsid w:val="00DB06F3"/>
    <w:rsid w:val="00DB1755"/>
    <w:rsid w:val="00DC582E"/>
    <w:rsid w:val="00E21348"/>
    <w:rsid w:val="00E2495A"/>
    <w:rsid w:val="00E40E9E"/>
    <w:rsid w:val="00E45A8B"/>
    <w:rsid w:val="00E61BDD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A312F"/>
    <w:rsid w:val="00FB647E"/>
    <w:rsid w:val="00FE6D73"/>
    <w:rsid w:val="00FF1E48"/>
    <w:rsid w:val="03EE7353"/>
    <w:rsid w:val="090F66D3"/>
    <w:rsid w:val="0E38198B"/>
    <w:rsid w:val="15311E8E"/>
    <w:rsid w:val="1B6F2FBF"/>
    <w:rsid w:val="218107E2"/>
    <w:rsid w:val="24F903A8"/>
    <w:rsid w:val="261808A3"/>
    <w:rsid w:val="313746A9"/>
    <w:rsid w:val="45B90398"/>
    <w:rsid w:val="490141B6"/>
    <w:rsid w:val="4B335D6D"/>
    <w:rsid w:val="55593203"/>
    <w:rsid w:val="606D6DE0"/>
    <w:rsid w:val="60CB29BF"/>
    <w:rsid w:val="660C169E"/>
    <w:rsid w:val="6C0416CC"/>
    <w:rsid w:val="6F912127"/>
    <w:rsid w:val="79D450CD"/>
    <w:rsid w:val="7F533BF2"/>
    <w:rsid w:val="7FF7D016"/>
    <w:rsid w:val="FEFD5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385</Words>
  <Characters>405</Characters>
  <Lines>6</Lines>
  <Paragraphs>1</Paragraphs>
  <TotalTime>42</TotalTime>
  <ScaleCrop>false</ScaleCrop>
  <LinksUpToDate>false</LinksUpToDate>
  <CharactersWithSpaces>476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2021-10-09T01:01:00Z</dcterms:created>
  <dc:creator>hd2</dc:creator>
  <cp:lastModifiedBy>HD</cp:lastModifiedBy>
  <cp:lastPrinted>2024-03-11T02:38:00Z</cp:lastPrinted>
  <dcterms:modified xsi:type="dcterms:W3CDTF">2024-03-14T07:33:21Z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17E4BD5C14314F1CB6809D5B1B477999</vt:lpwstr>
  </property>
</Properties>
</file>