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left"/>
        <w:rPr>
          <w:rFonts w:hint="default" w:hAnsi="宋体" w:cs="宋体" w:eastAsiaTheme="minorEastAsia"/>
          <w:b/>
          <w:bCs/>
          <w:color w:val="FF0000"/>
          <w:kern w:val="0"/>
          <w:sz w:val="72"/>
          <w:szCs w:val="72"/>
          <w:lang w:val="en-US" w:eastAsia="zh-CN"/>
        </w:rPr>
      </w:pPr>
      <w:r>
        <w:rPr>
          <w:rFonts w:hint="eastAsia" w:cs="宋体"/>
          <w:b/>
          <w:bCs/>
          <w:color w:val="FF0000"/>
          <w:kern w:val="0"/>
          <w:sz w:val="84"/>
        </w:rPr>
        <w:t xml:space="preserve"> </w:t>
      </w:r>
      <w:r>
        <w:rPr>
          <w:rFonts w:hint="eastAsia" w:cs="宋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宋体" w:hAnsi="宋体" w:cs="宋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wordWrap w:val="0"/>
        <w:spacing w:line="360" w:lineRule="auto"/>
        <w:ind w:firstLine="2560" w:firstLineChars="800"/>
        <w:jc w:val="left"/>
        <w:rPr>
          <w:rFonts w:cs="宋体"/>
          <w:kern w:val="0"/>
          <w:sz w:val="32"/>
          <w:szCs w:val="28"/>
        </w:rPr>
      </w:pPr>
    </w:p>
    <w:p>
      <w:pPr>
        <w:widowControl/>
        <w:wordWrap w:val="0"/>
        <w:spacing w:line="360" w:lineRule="auto"/>
        <w:ind w:firstLine="2560" w:firstLineChars="800"/>
        <w:jc w:val="left"/>
        <w:rPr>
          <w:rFonts w:cs="宋体"/>
          <w:kern w:val="0"/>
          <w:sz w:val="32"/>
          <w:szCs w:val="28"/>
        </w:rPr>
      </w:pPr>
      <w:r>
        <w:rPr>
          <w:rFonts w:hint="eastAsia" w:cs="宋体"/>
          <w:kern w:val="0"/>
          <w:sz w:val="32"/>
          <w:szCs w:val="28"/>
        </w:rPr>
        <w:t>遂教研〖</w:t>
      </w:r>
      <w:r>
        <w:rPr>
          <w:rFonts w:hint="eastAsia" w:hAnsi="宋体" w:cs="宋体"/>
          <w:kern w:val="0"/>
          <w:sz w:val="32"/>
          <w:szCs w:val="28"/>
          <w:lang w:val="en-US" w:eastAsia="zh-CN"/>
        </w:rPr>
        <w:t>2024</w:t>
      </w:r>
      <w:r>
        <w:rPr>
          <w:rFonts w:hint="eastAsia" w:cs="宋体"/>
          <w:kern w:val="0"/>
          <w:sz w:val="32"/>
          <w:szCs w:val="28"/>
        </w:rPr>
        <w:t>〗第</w:t>
      </w:r>
      <w:r>
        <w:rPr>
          <w:rFonts w:hint="eastAsia" w:cs="宋体"/>
          <w:kern w:val="0"/>
          <w:sz w:val="32"/>
          <w:szCs w:val="28"/>
          <w:lang w:val="en-US" w:eastAsia="zh-CN"/>
        </w:rPr>
        <w:t>10</w:t>
      </w:r>
      <w:r>
        <w:rPr>
          <w:rFonts w:hint="eastAsia" w:cs="宋体"/>
          <w:kern w:val="0"/>
          <w:sz w:val="32"/>
          <w:szCs w:val="28"/>
        </w:rPr>
        <w:t>号</w:t>
      </w:r>
    </w:p>
    <w:p>
      <w:pPr>
        <w:widowControl/>
        <w:wordWrap w:val="0"/>
        <w:spacing w:line="360" w:lineRule="auto"/>
        <w:ind w:firstLine="2560" w:firstLineChars="800"/>
        <w:jc w:val="left"/>
        <w:rPr>
          <w:rFonts w:hAnsi="宋体" w:cs="宋体"/>
          <w:kern w:val="0"/>
          <w:sz w:val="32"/>
          <w:szCs w:val="28"/>
        </w:rPr>
      </w:pPr>
      <w:r>
        <w:rPr>
          <w:rFonts w:hAnsi="宋体" w:cs="宋体"/>
          <w:kern w:val="0"/>
          <w:sz w:val="32"/>
          <w:szCs w:val="28"/>
        </w:rPr>
        <w:pict>
          <v:line id="_x0000_s1026" o:spid="_x0000_s1026" o:spt="20" style="position:absolute;left:0pt;margin-left:2.1pt;margin-top:21pt;height:0pt;width:432pt;z-index:251660288;mso-width-relative:page;mso-height-relative:page;" stroked="t" coordsize="21600,21600" o:gfxdata="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ZKQQtUAAAAHAQAADwAAAAAAAAABACAAAAAiAAAAZHJzL2Rvd25yZXYueG1sUEsBAhQAFAAAAAgA&#10;h07iQD4jHNDvAQAA6gMAAA4AAAAAAAAAAQAgAAAAJAEAAGRycy9lMm9Eb2MueG1sUEsFBgAAAAAG&#10;AAYAWQEAAIUFAAAAAA=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jc w:val="center"/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关于开展202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年遂昌县小学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  <w:lang w:val="en-US" w:eastAsia="zh-CN"/>
        </w:rPr>
        <w:t>生课外英文绘本阅读分享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活动的通知</w:t>
      </w:r>
    </w:p>
    <w:p>
      <w:pPr>
        <w:jc w:val="center"/>
        <w:rPr>
          <w:rFonts w:ascii="黑体" w:hAnsi="黑体" w:eastAsia="黑体" w:cs="宋体"/>
          <w:b/>
          <w:bCs/>
          <w:color w:val="333333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left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全县各小学：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840" w:firstLineChars="300"/>
        <w:textAlignment w:val="auto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根据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《义务教育英语课程标准（2022版）》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要求，为增加小学生课外英文阅读，发展语言技能，提升阅读素养，促进语言技能的综合运用，同时培育文化意识，提升思维品质，促进学生英语核心素养形成。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经研究决定开展遂昌县小学生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课外英文绘本阅读分享活动。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现将有关事项通知如下：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default" w:ascii="宋体" w:hAnsi="宋体" w:cs="宋体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活动主题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基于教材主题的课外英文绘本阅读分享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default" w:ascii="宋体" w:hAnsi="宋体" w:cs="宋体"/>
          <w:color w:val="417FF9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参加对象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：全县</w:t>
      </w:r>
      <w:r>
        <w:rPr>
          <w:rFonts w:ascii="宋体" w:hAnsi="宋体" w:cs="宋体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-6年级学生（1-2年级有能力的孩子也可参加）</w:t>
      </w:r>
      <w:r>
        <w:rPr>
          <w:rFonts w:hint="default" w:ascii="宋体" w:hAnsi="宋体" w:cs="宋体"/>
          <w:color w:val="000000"/>
          <w:kern w:val="0"/>
          <w:sz w:val="28"/>
          <w:szCs w:val="28"/>
        </w:rPr>
        <w:t>及英语教师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三、内容及要求：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本次活动鼓励师生共同参与，内容分教师篇和学生篇：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教师篇：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分享内容：基于教材主题的课外英文绘本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default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分享形式：</w:t>
      </w:r>
      <w:r>
        <w:rPr>
          <w:rFonts w:hint="default" w:ascii="宋体" w:hAnsi="宋体" w:cs="宋体"/>
          <w:color w:val="333333"/>
          <w:kern w:val="0"/>
          <w:sz w:val="28"/>
          <w:szCs w:val="28"/>
          <w:lang w:eastAsia="zh-CN"/>
        </w:rPr>
        <w:t>音频/视频（读绘本或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加讲解</w:t>
      </w:r>
      <w:r>
        <w:rPr>
          <w:rFonts w:hint="default" w:ascii="宋体" w:hAnsi="宋体" w:cs="宋体"/>
          <w:color w:val="333333"/>
          <w:kern w:val="0"/>
          <w:sz w:val="28"/>
          <w:szCs w:val="28"/>
          <w:lang w:eastAsia="zh-CN"/>
        </w:rPr>
        <w:t>）、图文内容（另外标出绘本主题、核心词汇、主要句型）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学生篇：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分享内容：基于教材主题的课外英文绘本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default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分享形式：</w:t>
      </w:r>
      <w:r>
        <w:rPr>
          <w:rFonts w:hint="default" w:ascii="宋体" w:hAnsi="宋体" w:cs="宋体"/>
          <w:color w:val="333333"/>
          <w:kern w:val="0"/>
          <w:sz w:val="28"/>
          <w:szCs w:val="28"/>
          <w:lang w:eastAsia="zh-CN"/>
        </w:rPr>
        <w:t>音频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(读绘本）</w:t>
      </w:r>
      <w:r>
        <w:rPr>
          <w:rFonts w:hint="default" w:ascii="宋体" w:hAnsi="宋体" w:cs="宋体"/>
          <w:color w:val="333333"/>
          <w:kern w:val="0"/>
          <w:sz w:val="28"/>
          <w:szCs w:val="28"/>
          <w:lang w:eastAsia="zh-CN"/>
        </w:rPr>
        <w:t>、图文内容（另外标出绘本主题、核心词汇、主要句型）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具体要求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及安排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jc w:val="left"/>
        <w:textAlignment w:val="auto"/>
        <w:rPr>
          <w:rFonts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（1）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整体要求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：各校英语教师前期自行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开设基于教材主题的课外英文绘本阅读课，引导学生绘本阅读，创建课外阅读环境，可搭建班级、校级分享平台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阅读时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关注主题、内容、形式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，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绘本阅读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注意发音、语音语调、情感等</w:t>
      </w:r>
      <w:r>
        <w:rPr>
          <w:rFonts w:hint="default" w:ascii="宋体" w:hAnsi="宋体" w:cs="宋体"/>
          <w:bCs/>
          <w:color w:val="333333"/>
          <w:kern w:val="0"/>
          <w:sz w:val="28"/>
          <w:szCs w:val="28"/>
        </w:rPr>
        <w:t>，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作品一律经过筛选后择优上交。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jc w:val="left"/>
        <w:textAlignment w:val="auto"/>
        <w:rPr>
          <w:rFonts w:hint="default" w:ascii="宋体" w:hAnsi="宋体" w:cs="宋体" w:eastAsiaTheme="minorEastAsia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）名额分配：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每班上交品</w:t>
      </w:r>
      <w:r>
        <w:rPr>
          <w:rFonts w:hint="default" w:ascii="宋体" w:hAnsi="宋体" w:cs="宋体"/>
          <w:bCs/>
          <w:color w:val="333333"/>
          <w:kern w:val="0"/>
          <w:sz w:val="28"/>
          <w:szCs w:val="28"/>
          <w:lang w:eastAsia="zh-CN"/>
        </w:rPr>
        <w:t>不超过5份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；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教师每人限交1份作品。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jc w:val="left"/>
        <w:textAlignment w:val="auto"/>
        <w:rPr>
          <w:rFonts w:hint="eastAsia"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）上交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安排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：各校教研组长负责将作品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以教师篇、学生篇（分年级）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发至教共体负责人：林青、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林美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、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韦依依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、俞琎健老师处，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同时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填好附件中汇总表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按照年级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发给各负责人，由林美老师将四个教共体汇总表整理好后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发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至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教研室潘琳琳老师钉钉。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jc w:val="left"/>
        <w:textAlignment w:val="auto"/>
        <w:rPr>
          <w:rFonts w:hint="eastAsia"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作品提交截止时间：202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30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日前；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 xml:space="preserve">奖项设置: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eastAsia" w:ascii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>学生类 ：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一等奖20%，二等奖30%，三等奖50%,学生获得一等奖的指导老师为优秀指导老师。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20" w:firstLineChars="0"/>
        <w:textAlignment w:val="auto"/>
        <w:rPr>
          <w:rFonts w:hint="eastAsia" w:ascii="宋体" w:hAnsi="宋体" w:cs="宋体" w:eastAsiaTheme="minorEastAsia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教师类：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一等奖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0%，二等奖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0%，三等奖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</w:rPr>
        <w:t>0%</w:t>
      </w:r>
      <w:r>
        <w:rPr>
          <w:rFonts w:hint="eastAsia" w:ascii="宋体" w:hAnsi="宋体" w:cs="宋体"/>
          <w:bCs/>
          <w:color w:val="333333"/>
          <w:kern w:val="0"/>
          <w:sz w:val="28"/>
          <w:szCs w:val="28"/>
          <w:lang w:eastAsia="zh-CN"/>
        </w:rPr>
        <w:t>。</w:t>
      </w:r>
    </w:p>
    <w:p>
      <w:pPr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sz w:val="30"/>
          <w:szCs w:val="30"/>
        </w:rPr>
        <w:t>附件：</w:t>
      </w:r>
      <w:r>
        <w:rPr>
          <w:rFonts w:hint="eastAsia" w:cs="仿宋" w:asciiTheme="minorEastAsia" w:hAnsiTheme="minorEastAsia"/>
          <w:sz w:val="28"/>
          <w:szCs w:val="28"/>
        </w:rPr>
        <w:t>202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cs="仿宋" w:asciiTheme="minorEastAsia" w:hAnsiTheme="minorEastAsia"/>
          <w:sz w:val="28"/>
          <w:szCs w:val="28"/>
        </w:rPr>
        <w:t>年遂昌县小学生</w:t>
      </w:r>
      <w:r>
        <w:rPr>
          <w:rFonts w:hint="eastAsia" w:cs="仿宋" w:asciiTheme="minorEastAsia" w:hAnsiTheme="minorEastAsia"/>
          <w:sz w:val="28"/>
          <w:szCs w:val="28"/>
          <w:lang w:val="en-US" w:eastAsia="zh-CN"/>
        </w:rPr>
        <w:t>课外英文绘本阅读分享活动</w:t>
      </w:r>
      <w:r>
        <w:rPr>
          <w:rFonts w:hint="eastAsia" w:cs="仿宋" w:asciiTheme="minorEastAsia" w:hAnsiTheme="minorEastAsia"/>
          <w:sz w:val="28"/>
          <w:szCs w:val="28"/>
        </w:rPr>
        <w:t>作品汇总表</w:t>
      </w:r>
    </w:p>
    <w:p>
      <w:pPr>
        <w:ind w:firstLine="5040" w:firstLineChars="180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ind w:firstLine="5040" w:firstLineChars="1800"/>
        <w:rPr>
          <w:rFonts w:hint="eastAsia" w:ascii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</w:p>
    <w:p>
      <w:pPr>
        <w:ind w:firstLine="5040" w:firstLineChars="180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ind w:firstLine="5040" w:firstLineChars="1800"/>
        <w:rPr>
          <w:sz w:val="24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                 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(此件公开发布）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line id="直线 4" o:spid="_x0000_s1027" o:spt="20" style="position:absolute;left:0pt;margin-left:0pt;margin-top:0pt;height:0pt;width:444.6pt;z-index:251659264;mso-width-relative:page;mso-height-relative:page;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AbaV0QAA&#10;AAIBAAAPAAAAAAAAAAEAIAAAACIAAABkcnMvZG93bnJldi54bWxQSwECFAAUAAAACACHTuJANOSH&#10;JuwBAADpAwAADgAAAAAAAAABACAAAAAg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印发</w:t>
      </w:r>
    </w:p>
    <w:p>
      <w:pPr>
        <w:spacing w:line="360" w:lineRule="auto"/>
        <w:rPr>
          <w:rFonts w:hint="eastAsia" w:cs="仿宋" w:asciiTheme="minorEastAsia" w:hAnsiTheme="minorEastAsia"/>
          <w:sz w:val="30"/>
          <w:szCs w:val="30"/>
        </w:rPr>
      </w:pPr>
      <w:r>
        <w:rPr>
          <w:rFonts w:hint="eastAsia" w:cs="仿宋" w:asciiTheme="minorEastAsia" w:hAnsiTheme="minorEastAsia"/>
          <w:sz w:val="30"/>
          <w:szCs w:val="30"/>
        </w:rPr>
        <w:t>附件：</w:t>
      </w:r>
    </w:p>
    <w:p>
      <w:pPr>
        <w:spacing w:line="360" w:lineRule="auto"/>
        <w:ind w:firstLine="300" w:firstLineChars="100"/>
        <w:rPr>
          <w:rFonts w:hint="eastAsia" w:cs="仿宋" w:asciiTheme="minorEastAsia" w:hAnsiTheme="minorEastAsia"/>
          <w:sz w:val="28"/>
          <w:szCs w:val="28"/>
        </w:rPr>
      </w:pPr>
      <w:r>
        <w:rPr>
          <w:rFonts w:hint="eastAsia" w:ascii="黑体" w:hAnsi="黑体" w:eastAsia="黑体" w:cs="黑体"/>
          <w:sz w:val="30"/>
          <w:szCs w:val="30"/>
        </w:rPr>
        <w:t>202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sz w:val="30"/>
          <w:szCs w:val="30"/>
        </w:rPr>
        <w:t>年遂昌县小学生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课外英文绘本阅读分享活动</w:t>
      </w:r>
      <w:r>
        <w:rPr>
          <w:rFonts w:hint="eastAsia" w:ascii="黑体" w:hAnsi="黑体" w:eastAsia="黑体" w:cs="黑体"/>
          <w:sz w:val="30"/>
          <w:szCs w:val="30"/>
        </w:rPr>
        <w:t>作品汇总表</w:t>
      </w:r>
    </w:p>
    <w:tbl>
      <w:tblPr>
        <w:tblStyle w:val="5"/>
        <w:tblW w:w="9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75"/>
        <w:gridCol w:w="1573"/>
        <w:gridCol w:w="1980"/>
        <w:gridCol w:w="1454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**小学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三（2）班</w:t>
            </w: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不必填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ind w:firstLine="900" w:firstLineChars="300"/>
        <w:rPr>
          <w:rFonts w:hint="eastAsia" w:cs="仿宋" w:asciiTheme="minorEastAsia" w:hAnsiTheme="minorEastAsia"/>
          <w:sz w:val="30"/>
          <w:szCs w:val="30"/>
        </w:rPr>
      </w:pPr>
    </w:p>
    <w:p>
      <w:pPr>
        <w:ind w:firstLine="904" w:firstLineChars="3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cs="仿宋" w:asciiTheme="minorEastAsia" w:hAnsiTheme="minorEastAsia"/>
          <w:b/>
          <w:bCs/>
          <w:sz w:val="30"/>
          <w:szCs w:val="30"/>
        </w:rPr>
        <w:t>202</w:t>
      </w:r>
      <w:r>
        <w:rPr>
          <w:rFonts w:hint="eastAsia" w:cs="仿宋" w:asciiTheme="minorEastAsia" w:hAnsiTheme="minorEastAsia"/>
          <w:b/>
          <w:bCs/>
          <w:sz w:val="30"/>
          <w:szCs w:val="30"/>
          <w:lang w:val="en-US" w:eastAsia="zh-CN"/>
        </w:rPr>
        <w:t>4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年遂昌县</w:t>
      </w:r>
      <w:r>
        <w:rPr>
          <w:rFonts w:hint="eastAsia" w:cs="仿宋" w:asciiTheme="minorEastAsia" w:hAnsiTheme="minorEastAsia"/>
          <w:b/>
          <w:bCs/>
          <w:sz w:val="30"/>
          <w:szCs w:val="30"/>
          <w:lang w:val="en-US" w:eastAsia="zh-CN"/>
        </w:rPr>
        <w:t>小学英语教师课外绘本分享</w:t>
      </w:r>
      <w:r>
        <w:rPr>
          <w:rFonts w:hint="eastAsia" w:cs="仿宋" w:asciiTheme="minorEastAsia" w:hAnsiTheme="minorEastAsia"/>
          <w:b/>
          <w:bCs/>
          <w:sz w:val="30"/>
          <w:szCs w:val="30"/>
        </w:rPr>
        <w:t>作品汇总表</w:t>
      </w:r>
    </w:p>
    <w:tbl>
      <w:tblPr>
        <w:tblStyle w:val="5"/>
        <w:tblW w:w="84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802"/>
        <w:gridCol w:w="283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2" w:firstLineChars="2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3" w:firstLineChars="3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获奖等次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**小学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教师姓名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***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不必填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3M2MwNDRmNTBjZmNhMjE0OTIzMGQ4Mjk5OTc4YTIifQ=="/>
  </w:docVars>
  <w:rsids>
    <w:rsidRoot w:val="00761BA1"/>
    <w:rsid w:val="000B09AF"/>
    <w:rsid w:val="001A27C4"/>
    <w:rsid w:val="00270611"/>
    <w:rsid w:val="002E0E77"/>
    <w:rsid w:val="003215B0"/>
    <w:rsid w:val="00340192"/>
    <w:rsid w:val="0048048A"/>
    <w:rsid w:val="004D622D"/>
    <w:rsid w:val="0053282D"/>
    <w:rsid w:val="00665C16"/>
    <w:rsid w:val="0075092F"/>
    <w:rsid w:val="0075493C"/>
    <w:rsid w:val="00761BA1"/>
    <w:rsid w:val="008125C6"/>
    <w:rsid w:val="00866426"/>
    <w:rsid w:val="00916F10"/>
    <w:rsid w:val="009575E0"/>
    <w:rsid w:val="009C1985"/>
    <w:rsid w:val="009C24F9"/>
    <w:rsid w:val="00AC277B"/>
    <w:rsid w:val="00C17A7E"/>
    <w:rsid w:val="00C229AD"/>
    <w:rsid w:val="00C87B6C"/>
    <w:rsid w:val="00D850F7"/>
    <w:rsid w:val="00D90E52"/>
    <w:rsid w:val="00D92D34"/>
    <w:rsid w:val="00E21002"/>
    <w:rsid w:val="00E32A72"/>
    <w:rsid w:val="00EB74CA"/>
    <w:rsid w:val="00ED7386"/>
    <w:rsid w:val="00EF6831"/>
    <w:rsid w:val="0150178C"/>
    <w:rsid w:val="01696895"/>
    <w:rsid w:val="01BE6A0B"/>
    <w:rsid w:val="028C1DCB"/>
    <w:rsid w:val="0315294E"/>
    <w:rsid w:val="037979A5"/>
    <w:rsid w:val="037F3D2F"/>
    <w:rsid w:val="03D5516B"/>
    <w:rsid w:val="04531FA4"/>
    <w:rsid w:val="060379FA"/>
    <w:rsid w:val="07731D07"/>
    <w:rsid w:val="07914F3D"/>
    <w:rsid w:val="09B822B3"/>
    <w:rsid w:val="0A9F405D"/>
    <w:rsid w:val="0BA07474"/>
    <w:rsid w:val="0BB95191"/>
    <w:rsid w:val="0CC94033"/>
    <w:rsid w:val="0D1419D9"/>
    <w:rsid w:val="0DC6480A"/>
    <w:rsid w:val="0E937A10"/>
    <w:rsid w:val="0EF101AA"/>
    <w:rsid w:val="0F424EC5"/>
    <w:rsid w:val="0FF359FC"/>
    <w:rsid w:val="114E42AE"/>
    <w:rsid w:val="117D5443"/>
    <w:rsid w:val="118E508F"/>
    <w:rsid w:val="13B771FA"/>
    <w:rsid w:val="142B6455"/>
    <w:rsid w:val="14634486"/>
    <w:rsid w:val="154D36A6"/>
    <w:rsid w:val="15662E2E"/>
    <w:rsid w:val="16C7356D"/>
    <w:rsid w:val="177B2D15"/>
    <w:rsid w:val="18A51081"/>
    <w:rsid w:val="1B8A22F8"/>
    <w:rsid w:val="1C874A89"/>
    <w:rsid w:val="1D4D3DC9"/>
    <w:rsid w:val="1F752BB9"/>
    <w:rsid w:val="1FB96C3F"/>
    <w:rsid w:val="206A4ECE"/>
    <w:rsid w:val="20D3575D"/>
    <w:rsid w:val="20E02DFE"/>
    <w:rsid w:val="21CD75BD"/>
    <w:rsid w:val="22905161"/>
    <w:rsid w:val="22B5357D"/>
    <w:rsid w:val="235C16B4"/>
    <w:rsid w:val="243C785C"/>
    <w:rsid w:val="24437325"/>
    <w:rsid w:val="2726202E"/>
    <w:rsid w:val="290851A4"/>
    <w:rsid w:val="29A9603F"/>
    <w:rsid w:val="2B5D60D4"/>
    <w:rsid w:val="2CD55F05"/>
    <w:rsid w:val="2D0B077F"/>
    <w:rsid w:val="2DDD0B3D"/>
    <w:rsid w:val="306A197C"/>
    <w:rsid w:val="30952D41"/>
    <w:rsid w:val="32872AA4"/>
    <w:rsid w:val="32C2760B"/>
    <w:rsid w:val="34361CD4"/>
    <w:rsid w:val="3436258E"/>
    <w:rsid w:val="345A558E"/>
    <w:rsid w:val="360A6576"/>
    <w:rsid w:val="362A2A68"/>
    <w:rsid w:val="363F4B8B"/>
    <w:rsid w:val="395C25BF"/>
    <w:rsid w:val="3A5D043F"/>
    <w:rsid w:val="3AB6351B"/>
    <w:rsid w:val="3BEA208B"/>
    <w:rsid w:val="3D401D00"/>
    <w:rsid w:val="3F3E7C88"/>
    <w:rsid w:val="3F66090B"/>
    <w:rsid w:val="3FFB2F15"/>
    <w:rsid w:val="40692196"/>
    <w:rsid w:val="409521EC"/>
    <w:rsid w:val="41317F30"/>
    <w:rsid w:val="41F753F2"/>
    <w:rsid w:val="44D93FB1"/>
    <w:rsid w:val="44E00CA7"/>
    <w:rsid w:val="4559710D"/>
    <w:rsid w:val="456627F3"/>
    <w:rsid w:val="45A71B75"/>
    <w:rsid w:val="46C90553"/>
    <w:rsid w:val="485E5A65"/>
    <w:rsid w:val="491D0E95"/>
    <w:rsid w:val="49217E1E"/>
    <w:rsid w:val="4A4256C6"/>
    <w:rsid w:val="4B2C1F23"/>
    <w:rsid w:val="4DC50790"/>
    <w:rsid w:val="4DE82D2A"/>
    <w:rsid w:val="4DF65EE9"/>
    <w:rsid w:val="5052186D"/>
    <w:rsid w:val="50AF4EE1"/>
    <w:rsid w:val="51A63DA4"/>
    <w:rsid w:val="52AE1C52"/>
    <w:rsid w:val="542F3EE1"/>
    <w:rsid w:val="54AB5824"/>
    <w:rsid w:val="54FA460D"/>
    <w:rsid w:val="55345D50"/>
    <w:rsid w:val="56D227CA"/>
    <w:rsid w:val="5784771F"/>
    <w:rsid w:val="57B30C37"/>
    <w:rsid w:val="58463BA8"/>
    <w:rsid w:val="58627CDF"/>
    <w:rsid w:val="5B2C2259"/>
    <w:rsid w:val="5B592C9C"/>
    <w:rsid w:val="5B661732"/>
    <w:rsid w:val="5EFA5867"/>
    <w:rsid w:val="60CD7A88"/>
    <w:rsid w:val="670054BE"/>
    <w:rsid w:val="67054162"/>
    <w:rsid w:val="674C431D"/>
    <w:rsid w:val="67AE513D"/>
    <w:rsid w:val="67CA690C"/>
    <w:rsid w:val="694001ED"/>
    <w:rsid w:val="69935DE8"/>
    <w:rsid w:val="699F311A"/>
    <w:rsid w:val="69E26931"/>
    <w:rsid w:val="6A6E71F7"/>
    <w:rsid w:val="6B1D4EF1"/>
    <w:rsid w:val="6BDC080A"/>
    <w:rsid w:val="6CEE62DE"/>
    <w:rsid w:val="6DE52FBA"/>
    <w:rsid w:val="6E9E24DB"/>
    <w:rsid w:val="6EF2535F"/>
    <w:rsid w:val="6F4079E1"/>
    <w:rsid w:val="6F424A5E"/>
    <w:rsid w:val="6F53126E"/>
    <w:rsid w:val="6FC241FA"/>
    <w:rsid w:val="70A55B22"/>
    <w:rsid w:val="70EB7C32"/>
    <w:rsid w:val="733C4474"/>
    <w:rsid w:val="737126A4"/>
    <w:rsid w:val="74F64D83"/>
    <w:rsid w:val="766D4B7B"/>
    <w:rsid w:val="76AC76F0"/>
    <w:rsid w:val="77065C43"/>
    <w:rsid w:val="7735406D"/>
    <w:rsid w:val="77C451F6"/>
    <w:rsid w:val="780F18B0"/>
    <w:rsid w:val="785D169C"/>
    <w:rsid w:val="79B72489"/>
    <w:rsid w:val="7C550F49"/>
    <w:rsid w:val="7C593B43"/>
    <w:rsid w:val="7CA87CB5"/>
    <w:rsid w:val="7D4221AB"/>
    <w:rsid w:val="7D825F24"/>
    <w:rsid w:val="7FBB1C75"/>
    <w:rsid w:val="D78FD6DD"/>
    <w:rsid w:val="FAF2293B"/>
    <w:rsid w:val="FE1B097C"/>
    <w:rsid w:val="FFBFD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7</Pages>
  <Words>1316</Words>
  <Characters>1459</Characters>
  <Lines>10</Lines>
  <Paragraphs>3</Paragraphs>
  <TotalTime>33</TotalTime>
  <ScaleCrop>false</ScaleCrop>
  <LinksUpToDate>false</LinksUpToDate>
  <CharactersWithSpaces>1568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2021-12-24T19:12:00Z</dcterms:created>
  <dc:creator>Admin</dc:creator>
  <cp:lastModifiedBy>Admin</cp:lastModifiedBy>
  <dcterms:modified xsi:type="dcterms:W3CDTF">2024-03-04T07:51:15Z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A622657831EE4DF09160225DB15CA786</vt:lpwstr>
  </property>
</Properties>
</file>