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540" w:lineRule="exact"/>
        <w:ind w:firstLine="643" w:firstLineChars="200"/>
        <w:jc w:val="both"/>
        <w:rPr>
          <w:rFonts w:ascii="Times New Roman" w:hAnsi="Times New Roman" w:eastAsia="楷体_GB2312"/>
          <w:b/>
          <w:bCs/>
          <w:sz w:val="32"/>
          <w:szCs w:val="32"/>
        </w:rPr>
      </w:pPr>
      <w:r>
        <w:rPr>
          <w:rFonts w:hint="eastAsia" w:ascii="Times New Roman" w:hAnsi="Times New Roman" w:eastAsia="楷体_GB2312" w:cs="楷体_GB2312"/>
          <w:b/>
          <w:bCs/>
          <w:sz w:val="32"/>
          <w:szCs w:val="32"/>
        </w:rPr>
        <w:t>（十）人才津贴</w:t>
      </w:r>
    </w:p>
    <w:p>
      <w:pPr>
        <w:spacing w:after="0" w:line="540" w:lineRule="exact"/>
        <w:ind w:firstLine="602" w:firstLineChars="200"/>
        <w:jc w:val="both"/>
        <w:rPr>
          <w:rFonts w:ascii="仿宋_GB2312" w:hAnsi="Times New Roman" w:eastAsia="仿宋_GB2312"/>
          <w:b/>
          <w:bCs/>
          <w:sz w:val="30"/>
          <w:szCs w:val="30"/>
        </w:rPr>
      </w:pPr>
      <w:r>
        <w:rPr>
          <w:rFonts w:hint="eastAsia" w:ascii="仿宋_GB2312" w:hAnsi="Times New Roman" w:eastAsia="仿宋_GB2312" w:cs="Times New Roman"/>
          <w:b/>
          <w:bCs/>
          <w:sz w:val="30"/>
          <w:szCs w:val="30"/>
        </w:rPr>
        <w:t>1</w:t>
      </w:r>
      <w:r>
        <w:rPr>
          <w:rFonts w:hint="eastAsia" w:ascii="仿宋_GB2312" w:hAnsi="Times New Roman" w:eastAsia="仿宋_GB2312" w:cs="仿宋_GB2312"/>
          <w:b/>
          <w:bCs/>
          <w:sz w:val="30"/>
          <w:szCs w:val="30"/>
        </w:rPr>
        <w:t>.发放对象与标准</w:t>
      </w:r>
    </w:p>
    <w:p>
      <w:pPr>
        <w:spacing w:after="0" w:line="540" w:lineRule="exact"/>
        <w:ind w:firstLine="600" w:firstLineChars="200"/>
        <w:jc w:val="both"/>
        <w:rPr>
          <w:rFonts w:ascii="仿宋_GB2312" w:hAnsi="Times New Roman" w:eastAsia="仿宋_GB2312" w:cs="仿宋_GB2312"/>
          <w:sz w:val="30"/>
          <w:szCs w:val="30"/>
        </w:rPr>
      </w:pPr>
      <w:r>
        <w:rPr>
          <w:rFonts w:hint="eastAsia" w:ascii="仿宋_GB2312" w:hAnsi="Times New Roman" w:eastAsia="仿宋_GB2312" w:cs="仿宋_GB2312"/>
          <w:sz w:val="30"/>
          <w:szCs w:val="30"/>
        </w:rPr>
        <w:t>对企事业单位在职在聘高层次人才发放人才津贴，每人每年标准为：A类12万元，B类6万元，C类3.6万元，D类2.4万元（“绿谷精英550引才计划”人才除外），E类中具有正高级专业技术职务者和具有博士学位的专业技术人才1.2万元，F类中具有副高级专业技术职务者、高级技师和取得全日制硕士学位的研究生0.6万元，享受5年。在享受人才津贴期间，人才类别发生变化的，自次年起享受相应标准。每年年底，县委人才办按在职在聘人才数（专业需与岗位相匹配），将所需津贴拨付县级主管部门，由县级主管部门对津贴享受对象进行绩效考核，不合格者取消发放当年津贴。</w:t>
      </w:r>
    </w:p>
    <w:p>
      <w:pPr>
        <w:spacing w:after="0" w:line="540" w:lineRule="exact"/>
        <w:ind w:firstLine="600" w:firstLineChars="200"/>
        <w:jc w:val="both"/>
        <w:rPr>
          <w:rFonts w:ascii="仿宋_GB2312" w:hAnsi="Times New Roman" w:eastAsia="仿宋_GB2312" w:cs="仿宋_GB2312"/>
          <w:sz w:val="30"/>
          <w:szCs w:val="30"/>
        </w:rPr>
      </w:pPr>
      <w:r>
        <w:rPr>
          <w:rFonts w:hint="eastAsia" w:ascii="仿宋_GB2312" w:hAnsi="Times New Roman" w:eastAsia="仿宋_GB2312" w:cs="仿宋_GB2312"/>
          <w:sz w:val="30"/>
          <w:szCs w:val="30"/>
        </w:rPr>
        <w:t>具有正高级专业技术职务任职资格，并作为项目负责人承担省级课题或获市科学技术奖一等奖及以上奖励（前三位完成人）的专业技术人才，按D类人才标准给予发放每年2.4万元，享受5年；具有副高级专业技术职务任职资格且作为项目负责人承担省级课题或获得市科学技术奖二等奖及以上（前三位完成人）的专业技术人才，按E类人才标准给予发放每年1.2万元，享受5年。</w:t>
      </w:r>
    </w:p>
    <w:p>
      <w:pPr>
        <w:spacing w:after="0" w:line="540" w:lineRule="exact"/>
        <w:ind w:firstLine="600" w:firstLineChars="200"/>
        <w:jc w:val="both"/>
        <w:rPr>
          <w:rFonts w:ascii="仿宋_GB2312" w:hAnsi="Times New Roman" w:eastAsia="仿宋_GB2312" w:cs="仿宋_GB2312"/>
          <w:sz w:val="30"/>
          <w:szCs w:val="30"/>
        </w:rPr>
      </w:pPr>
      <w:r>
        <w:rPr>
          <w:rFonts w:hint="eastAsia" w:ascii="仿宋_GB2312" w:hAnsi="Times New Roman" w:eastAsia="仿宋_GB2312" w:cs="仿宋_GB2312"/>
          <w:sz w:val="30"/>
          <w:szCs w:val="30"/>
        </w:rPr>
        <w:t>在三年培养期内的企业精英人才，可享受每年0.6万元人才津贴。</w:t>
      </w:r>
    </w:p>
    <w:p>
      <w:pPr>
        <w:spacing w:after="0" w:line="540" w:lineRule="exact"/>
        <w:ind w:firstLine="602" w:firstLineChars="200"/>
        <w:jc w:val="both"/>
        <w:rPr>
          <w:rFonts w:ascii="仿宋_GB2312" w:hAnsi="Times New Roman" w:eastAsia="仿宋_GB2312"/>
          <w:b/>
          <w:bCs/>
          <w:sz w:val="30"/>
          <w:szCs w:val="30"/>
        </w:rPr>
      </w:pPr>
      <w:r>
        <w:rPr>
          <w:rFonts w:hint="eastAsia" w:ascii="仿宋_GB2312" w:hAnsi="Times New Roman" w:eastAsia="仿宋_GB2312" w:cs="Times New Roman"/>
          <w:b/>
          <w:bCs/>
          <w:sz w:val="30"/>
          <w:szCs w:val="30"/>
        </w:rPr>
        <w:t>2</w:t>
      </w:r>
      <w:r>
        <w:rPr>
          <w:rFonts w:hint="eastAsia" w:ascii="仿宋_GB2312" w:hAnsi="Times New Roman" w:eastAsia="仿宋_GB2312" w:cs="仿宋_GB2312"/>
          <w:b/>
          <w:bCs/>
          <w:sz w:val="30"/>
          <w:szCs w:val="30"/>
        </w:rPr>
        <w:t>.受理部门</w:t>
      </w:r>
    </w:p>
    <w:p>
      <w:pPr>
        <w:spacing w:after="0" w:line="540" w:lineRule="exact"/>
        <w:ind w:firstLine="600" w:firstLineChars="200"/>
        <w:jc w:val="both"/>
        <w:rPr>
          <w:rFonts w:ascii="仿宋_GB2312" w:hAnsi="Times New Roman" w:eastAsia="仿宋_GB2312" w:cs="仿宋_GB2312"/>
          <w:sz w:val="30"/>
          <w:szCs w:val="30"/>
        </w:rPr>
      </w:pPr>
      <w:r>
        <w:rPr>
          <w:rFonts w:hint="eastAsia" w:ascii="仿宋_GB2312" w:hAnsi="Times New Roman" w:eastAsia="仿宋_GB2312" w:cs="仿宋_GB2312"/>
          <w:sz w:val="30"/>
          <w:szCs w:val="30"/>
        </w:rPr>
        <w:t>各主管部门、县人力社保局</w:t>
      </w:r>
    </w:p>
    <w:p>
      <w:pPr>
        <w:spacing w:after="0" w:line="540" w:lineRule="exact"/>
        <w:ind w:firstLine="602" w:firstLineChars="200"/>
        <w:jc w:val="both"/>
        <w:rPr>
          <w:rFonts w:ascii="仿宋_GB2312" w:hAnsi="Times New Roman" w:eastAsia="仿宋_GB2312" w:cs="仿宋_GB2312"/>
          <w:b/>
          <w:bCs/>
          <w:sz w:val="30"/>
          <w:szCs w:val="30"/>
        </w:rPr>
      </w:pPr>
      <w:r>
        <w:rPr>
          <w:rFonts w:ascii="仿宋_GB2312" w:hAnsi="Times New Roman" w:eastAsia="仿宋_GB2312" w:cs="Times New Roman"/>
          <w:b/>
          <w:bCs/>
          <w:sz w:val="30"/>
          <w:szCs w:val="30"/>
        </w:rPr>
        <w:t>3</w:t>
      </w:r>
      <w:r>
        <w:rPr>
          <w:rFonts w:ascii="仿宋_GB2312" w:hAnsi="Times New Roman" w:eastAsia="仿宋_GB2312" w:cs="仿宋_GB2312"/>
          <w:b/>
          <w:bCs/>
          <w:sz w:val="30"/>
          <w:szCs w:val="30"/>
        </w:rPr>
        <w:t>.</w:t>
      </w:r>
      <w:r>
        <w:rPr>
          <w:rFonts w:hint="eastAsia" w:ascii="仿宋_GB2312" w:hAnsi="Times New Roman" w:eastAsia="仿宋_GB2312" w:cs="仿宋_GB2312"/>
          <w:b/>
          <w:bCs/>
          <w:sz w:val="30"/>
          <w:szCs w:val="30"/>
        </w:rPr>
        <w:t>办理程序</w:t>
      </w:r>
    </w:p>
    <w:p>
      <w:pPr>
        <w:spacing w:after="0" w:line="540" w:lineRule="exact"/>
        <w:ind w:firstLine="600" w:firstLineChars="200"/>
        <w:jc w:val="both"/>
        <w:rPr>
          <w:rFonts w:ascii="仿宋_GB2312" w:hAnsi="Times New Roman" w:eastAsia="仿宋_GB2312"/>
          <w:sz w:val="30"/>
          <w:szCs w:val="30"/>
        </w:rPr>
      </w:pPr>
      <w:r>
        <w:rPr>
          <w:rFonts w:hint="eastAsia" w:ascii="仿宋_GB2312" w:hAnsi="Times New Roman" w:eastAsia="仿宋_GB2312" w:cs="仿宋_GB2312"/>
          <w:sz w:val="30"/>
          <w:szCs w:val="30"/>
        </w:rPr>
        <w:t>（</w:t>
      </w:r>
      <w:r>
        <w:rPr>
          <w:rFonts w:ascii="仿宋_GB2312" w:hAnsi="Times New Roman" w:eastAsia="仿宋_GB2312" w:cs="Times New Roman"/>
          <w:sz w:val="30"/>
          <w:szCs w:val="30"/>
        </w:rPr>
        <w:t>1</w:t>
      </w:r>
      <w:r>
        <w:rPr>
          <w:rFonts w:hint="eastAsia" w:ascii="仿宋_GB2312" w:hAnsi="Times New Roman" w:eastAsia="仿宋_GB2312" w:cs="仿宋_GB2312"/>
          <w:sz w:val="30"/>
          <w:szCs w:val="30"/>
        </w:rPr>
        <w:t>）申请。每年年底，符合条件的对象填写《遂昌县高层次人才津贴申请表》报所在单位，由用人单位进行资格初审，并向各主管部门提出申请；</w:t>
      </w:r>
    </w:p>
    <w:p>
      <w:pPr>
        <w:spacing w:after="0" w:line="540" w:lineRule="exact"/>
        <w:ind w:firstLine="600" w:firstLineChars="200"/>
        <w:jc w:val="both"/>
        <w:rPr>
          <w:rFonts w:ascii="仿宋_GB2312" w:hAnsi="Times New Roman" w:eastAsia="仿宋_GB2312"/>
          <w:sz w:val="30"/>
          <w:szCs w:val="30"/>
        </w:rPr>
      </w:pPr>
      <w:r>
        <w:rPr>
          <w:rFonts w:hint="eastAsia" w:ascii="仿宋_GB2312" w:hAnsi="Times New Roman" w:eastAsia="仿宋_GB2312" w:cs="仿宋_GB2312"/>
          <w:sz w:val="30"/>
          <w:szCs w:val="30"/>
        </w:rPr>
        <w:t>（</w:t>
      </w:r>
      <w:r>
        <w:rPr>
          <w:rFonts w:ascii="仿宋_GB2312" w:hAnsi="Times New Roman" w:eastAsia="仿宋_GB2312" w:cs="Times New Roman"/>
          <w:sz w:val="30"/>
          <w:szCs w:val="30"/>
        </w:rPr>
        <w:t>2</w:t>
      </w:r>
      <w:r>
        <w:rPr>
          <w:rFonts w:hint="eastAsia" w:ascii="仿宋_GB2312" w:hAnsi="Times New Roman" w:eastAsia="仿宋_GB2312" w:cs="仿宋_GB2312"/>
          <w:sz w:val="30"/>
          <w:szCs w:val="30"/>
        </w:rPr>
        <w:t>）审核。由主管部门对各单位申报对象情况进行审核；</w:t>
      </w:r>
    </w:p>
    <w:p>
      <w:pPr>
        <w:spacing w:after="0" w:line="540" w:lineRule="exact"/>
        <w:ind w:firstLine="600" w:firstLineChars="200"/>
        <w:jc w:val="both"/>
        <w:rPr>
          <w:rFonts w:ascii="仿宋_GB2312" w:hAnsi="Times New Roman" w:eastAsia="仿宋_GB2312" w:cs="仿宋_GB2312"/>
          <w:sz w:val="30"/>
          <w:szCs w:val="30"/>
        </w:rPr>
      </w:pPr>
      <w:r>
        <w:rPr>
          <w:rFonts w:hint="eastAsia" w:ascii="仿宋_GB2312" w:hAnsi="Times New Roman" w:eastAsia="仿宋_GB2312" w:cs="仿宋_GB2312"/>
          <w:sz w:val="30"/>
          <w:szCs w:val="30"/>
        </w:rPr>
        <w:t>（</w:t>
      </w:r>
      <w:r>
        <w:rPr>
          <w:rFonts w:ascii="仿宋_GB2312" w:hAnsi="Times New Roman" w:eastAsia="仿宋_GB2312" w:cs="Times New Roman"/>
          <w:sz w:val="30"/>
          <w:szCs w:val="30"/>
        </w:rPr>
        <w:t>3</w:t>
      </w:r>
      <w:r>
        <w:rPr>
          <w:rFonts w:hint="eastAsia" w:ascii="仿宋_GB2312" w:hAnsi="Times New Roman" w:eastAsia="仿宋_GB2312" w:cs="仿宋_GB2312"/>
          <w:sz w:val="30"/>
          <w:szCs w:val="30"/>
        </w:rPr>
        <w:t>）公示。各主管部门对审核通过的申报对象进行公示；</w:t>
      </w:r>
    </w:p>
    <w:p>
      <w:pPr>
        <w:spacing w:after="0" w:line="540" w:lineRule="exact"/>
        <w:ind w:firstLine="600" w:firstLineChars="200"/>
        <w:jc w:val="both"/>
        <w:rPr>
          <w:rFonts w:ascii="仿宋_GB2312" w:hAnsi="Times New Roman" w:eastAsia="仿宋_GB2312" w:cs="仿宋_GB2312"/>
          <w:sz w:val="30"/>
          <w:szCs w:val="30"/>
        </w:rPr>
      </w:pPr>
      <w:r>
        <w:rPr>
          <w:rFonts w:hint="eastAsia" w:ascii="仿宋_GB2312" w:hAnsi="Times New Roman" w:eastAsia="仿宋_GB2312" w:cs="仿宋_GB2312"/>
          <w:sz w:val="30"/>
          <w:szCs w:val="30"/>
        </w:rPr>
        <w:t>（</w:t>
      </w:r>
      <w:r>
        <w:rPr>
          <w:rFonts w:ascii="仿宋_GB2312" w:hAnsi="Times New Roman" w:eastAsia="仿宋_GB2312" w:cs="Times New Roman"/>
          <w:sz w:val="30"/>
          <w:szCs w:val="30"/>
        </w:rPr>
        <w:t>4</w:t>
      </w:r>
      <w:r>
        <w:rPr>
          <w:rFonts w:hint="eastAsia" w:ascii="仿宋_GB2312" w:hAnsi="Times New Roman" w:eastAsia="仿宋_GB2312" w:cs="仿宋_GB2312"/>
          <w:sz w:val="30"/>
          <w:szCs w:val="30"/>
        </w:rPr>
        <w:t>）拨付。经公示无异议或异议不成立的，由县主管部门上报县委人才办，县委人才办按在职在聘的人数（专业需与岗位相匹配），将人才津贴拨至各主管部门，由主管部门根据绩效考核结果拨付到人才个人账户。</w:t>
      </w:r>
    </w:p>
    <w:p>
      <w:pPr>
        <w:spacing w:after="0" w:line="540" w:lineRule="exact"/>
        <w:ind w:firstLine="600" w:firstLineChars="200"/>
        <w:jc w:val="both"/>
        <w:rPr>
          <w:rFonts w:ascii="仿宋_GB2312" w:hAnsi="Times New Roman" w:eastAsia="仿宋_GB2312" w:cs="仿宋_GB2312"/>
          <w:sz w:val="30"/>
          <w:szCs w:val="30"/>
        </w:rPr>
      </w:pPr>
      <w:r>
        <w:rPr>
          <w:rFonts w:hint="eastAsia" w:ascii="仿宋_GB2312" w:hAnsi="Times New Roman" w:eastAsia="仿宋_GB2312" w:cs="仿宋_GB2312"/>
          <w:sz w:val="30"/>
          <w:szCs w:val="30"/>
        </w:rPr>
        <w:t>（</w:t>
      </w:r>
      <w:r>
        <w:rPr>
          <w:rFonts w:ascii="仿宋_GB2312" w:hAnsi="Times New Roman" w:eastAsia="仿宋_GB2312" w:cs="仿宋_GB2312"/>
          <w:sz w:val="30"/>
          <w:szCs w:val="30"/>
        </w:rPr>
        <w:t>5</w:t>
      </w:r>
      <w:r>
        <w:rPr>
          <w:rFonts w:hint="eastAsia" w:ascii="仿宋_GB2312" w:hAnsi="Times New Roman" w:eastAsia="仿宋_GB2312" w:cs="仿宋_GB2312"/>
          <w:sz w:val="30"/>
          <w:szCs w:val="30"/>
        </w:rPr>
        <w:t>）联评。针对无明确主管部门的，用人单位可将申报对象申请材料及上年度个人总结报县人力社保局，由县人力社保局统一组织联评，联评结果由县人力社保局进行公示，县委人才办根据联评公示结果将人才津贴拨付到人才所在单位。</w:t>
      </w:r>
      <w:r>
        <w:rPr>
          <w:rFonts w:ascii="仿宋_GB2312" w:hAnsi="Times New Roman" w:eastAsia="仿宋_GB2312" w:cs="仿宋_GB2312"/>
          <w:sz w:val="30"/>
          <w:szCs w:val="30"/>
        </w:rPr>
        <w:t xml:space="preserve"> </w:t>
      </w:r>
    </w:p>
    <w:p>
      <w:pPr>
        <w:spacing w:after="0" w:line="540" w:lineRule="exact"/>
        <w:ind w:firstLine="602" w:firstLineChars="200"/>
        <w:jc w:val="both"/>
        <w:rPr>
          <w:rFonts w:ascii="仿宋_GB2312" w:hAnsi="Times New Roman" w:eastAsia="仿宋_GB2312"/>
          <w:b/>
          <w:bCs/>
          <w:sz w:val="30"/>
          <w:szCs w:val="30"/>
        </w:rPr>
      </w:pPr>
      <w:r>
        <w:rPr>
          <w:rFonts w:ascii="仿宋_GB2312" w:hAnsi="Times New Roman" w:eastAsia="仿宋_GB2312" w:cs="Times New Roman"/>
          <w:b/>
          <w:bCs/>
          <w:sz w:val="30"/>
          <w:szCs w:val="30"/>
        </w:rPr>
        <w:t>4</w:t>
      </w:r>
      <w:r>
        <w:rPr>
          <w:rFonts w:hint="eastAsia" w:ascii="仿宋_GB2312" w:hAnsi="Times New Roman" w:eastAsia="仿宋_GB2312" w:cs="仿宋_GB2312"/>
          <w:b/>
          <w:bCs/>
          <w:sz w:val="30"/>
          <w:szCs w:val="30"/>
        </w:rPr>
        <w:t>.申请材料</w:t>
      </w:r>
    </w:p>
    <w:p>
      <w:pPr>
        <w:spacing w:after="0" w:line="540" w:lineRule="exact"/>
        <w:ind w:firstLine="600" w:firstLineChars="200"/>
        <w:jc w:val="both"/>
        <w:rPr>
          <w:rFonts w:ascii="仿宋_GB2312" w:hAnsi="Times New Roman" w:eastAsia="仿宋_GB2312"/>
          <w:sz w:val="30"/>
          <w:szCs w:val="30"/>
        </w:rPr>
      </w:pPr>
      <w:r>
        <w:rPr>
          <w:rFonts w:hint="eastAsia" w:ascii="仿宋_GB2312" w:hAnsi="Times New Roman" w:eastAsia="仿宋_GB2312" w:cs="仿宋_GB2312"/>
          <w:sz w:val="30"/>
          <w:szCs w:val="30"/>
        </w:rPr>
        <w:t>（</w:t>
      </w:r>
      <w:r>
        <w:rPr>
          <w:rFonts w:ascii="仿宋_GB2312" w:hAnsi="Times New Roman" w:eastAsia="仿宋_GB2312" w:cs="Times New Roman"/>
          <w:sz w:val="30"/>
          <w:szCs w:val="30"/>
        </w:rPr>
        <w:t>1</w:t>
      </w:r>
      <w:r>
        <w:rPr>
          <w:rFonts w:hint="eastAsia" w:ascii="仿宋_GB2312" w:hAnsi="Times New Roman" w:eastAsia="仿宋_GB2312" w:cs="仿宋_GB2312"/>
          <w:sz w:val="30"/>
          <w:szCs w:val="30"/>
        </w:rPr>
        <w:t>）《遂昌县人才津贴申请表》；</w:t>
      </w:r>
    </w:p>
    <w:p>
      <w:pPr>
        <w:spacing w:after="0" w:line="540" w:lineRule="exact"/>
        <w:ind w:firstLine="600" w:firstLineChars="200"/>
        <w:jc w:val="both"/>
        <w:rPr>
          <w:rFonts w:ascii="仿宋_GB2312" w:hAnsi="Times New Roman" w:eastAsia="仿宋_GB2312" w:cs="仿宋_GB2312"/>
          <w:sz w:val="30"/>
          <w:szCs w:val="30"/>
        </w:rPr>
      </w:pPr>
      <w:r>
        <w:rPr>
          <w:rFonts w:hint="eastAsia" w:ascii="仿宋_GB2312" w:hAnsi="Times New Roman" w:eastAsia="仿宋_GB2312" w:cs="仿宋_GB2312"/>
          <w:sz w:val="30"/>
          <w:szCs w:val="30"/>
        </w:rPr>
        <w:t>（</w:t>
      </w:r>
      <w:r>
        <w:rPr>
          <w:rFonts w:ascii="仿宋_GB2312" w:hAnsi="Times New Roman" w:eastAsia="仿宋_GB2312" w:cs="Times New Roman"/>
          <w:sz w:val="30"/>
          <w:szCs w:val="30"/>
        </w:rPr>
        <w:t>2</w:t>
      </w:r>
      <w:r>
        <w:rPr>
          <w:rFonts w:hint="eastAsia" w:ascii="仿宋_GB2312" w:hAnsi="Times New Roman" w:eastAsia="仿宋_GB2312" w:cs="仿宋_GB2312"/>
          <w:sz w:val="30"/>
          <w:szCs w:val="30"/>
        </w:rPr>
        <w:t>）一年期以上劳动合同复印件及县社会保险经办机构出具的缴纳社会保险证明、人才类别证明材料；</w:t>
      </w:r>
    </w:p>
    <w:p>
      <w:pPr>
        <w:spacing w:after="0" w:line="540" w:lineRule="exact"/>
        <w:ind w:firstLine="600" w:firstLineChars="200"/>
        <w:jc w:val="both"/>
        <w:rPr>
          <w:rFonts w:ascii="仿宋_GB2312" w:hAnsi="Times New Roman" w:eastAsia="仿宋_GB2312"/>
          <w:sz w:val="30"/>
          <w:szCs w:val="30"/>
        </w:rPr>
      </w:pPr>
      <w:r>
        <w:rPr>
          <w:rFonts w:hint="eastAsia" w:ascii="仿宋_GB2312" w:hAnsi="Times New Roman" w:eastAsia="仿宋_GB2312"/>
          <w:sz w:val="30"/>
          <w:szCs w:val="30"/>
        </w:rPr>
        <w:t>（3）年度工作小结；</w:t>
      </w:r>
    </w:p>
    <w:p>
      <w:pPr>
        <w:spacing w:after="0" w:line="540" w:lineRule="exact"/>
        <w:ind w:firstLine="600" w:firstLineChars="200"/>
        <w:jc w:val="both"/>
        <w:rPr>
          <w:rFonts w:ascii="仿宋_GB2312" w:hAnsi="Times New Roman" w:eastAsia="仿宋_GB2312" w:cs="仿宋_GB2312"/>
          <w:sz w:val="30"/>
          <w:szCs w:val="30"/>
        </w:rPr>
      </w:pPr>
      <w:r>
        <w:rPr>
          <w:rFonts w:hint="eastAsia" w:ascii="仿宋_GB2312" w:hAnsi="Times New Roman" w:eastAsia="仿宋_GB2312" w:cs="仿宋_GB2312"/>
          <w:sz w:val="30"/>
          <w:szCs w:val="30"/>
        </w:rPr>
        <w:t>（</w:t>
      </w:r>
      <w:r>
        <w:rPr>
          <w:rFonts w:hint="eastAsia" w:ascii="仿宋_GB2312" w:hAnsi="Times New Roman" w:eastAsia="仿宋_GB2312" w:cs="Times New Roman"/>
          <w:sz w:val="30"/>
          <w:szCs w:val="30"/>
        </w:rPr>
        <w:t>4</w:t>
      </w:r>
      <w:r>
        <w:rPr>
          <w:rFonts w:hint="eastAsia" w:ascii="仿宋_GB2312" w:hAnsi="Times New Roman" w:eastAsia="仿宋_GB2312" w:cs="仿宋_GB2312"/>
          <w:sz w:val="30"/>
          <w:szCs w:val="30"/>
        </w:rPr>
        <w:t>）上年度工作考核表复印件并加盖公章；</w:t>
      </w:r>
    </w:p>
    <w:p>
      <w:pPr>
        <w:spacing w:after="0" w:line="540" w:lineRule="exact"/>
        <w:ind w:firstLine="600" w:firstLineChars="200"/>
        <w:jc w:val="both"/>
        <w:rPr>
          <w:rFonts w:ascii="仿宋_GB2312" w:hAnsi="Times New Roman" w:eastAsia="仿宋_GB2312"/>
          <w:b/>
          <w:bCs/>
          <w:sz w:val="30"/>
          <w:szCs w:val="30"/>
        </w:rPr>
      </w:pPr>
      <w:r>
        <w:rPr>
          <w:rFonts w:hint="eastAsia" w:ascii="仿宋_GB2312" w:hAnsi="Times New Roman" w:eastAsia="仿宋_GB2312" w:cs="仿宋_GB2312"/>
          <w:sz w:val="30"/>
          <w:szCs w:val="30"/>
        </w:rPr>
        <w:t>（5）以上材料一式两份。</w:t>
      </w:r>
    </w:p>
    <w:p>
      <w:pPr>
        <w:spacing w:after="0" w:line="540" w:lineRule="exact"/>
        <w:ind w:firstLine="602" w:firstLineChars="200"/>
        <w:jc w:val="both"/>
        <w:rPr>
          <w:rFonts w:ascii="仿宋_GB2312" w:hAnsi="Times New Roman" w:eastAsia="仿宋_GB2312"/>
          <w:b/>
          <w:bCs/>
          <w:sz w:val="30"/>
          <w:szCs w:val="30"/>
        </w:rPr>
      </w:pPr>
      <w:r>
        <w:rPr>
          <w:rFonts w:ascii="仿宋_GB2312" w:hAnsi="Times New Roman" w:eastAsia="仿宋_GB2312" w:cs="Times New Roman"/>
          <w:b/>
          <w:bCs/>
          <w:sz w:val="30"/>
          <w:szCs w:val="30"/>
        </w:rPr>
        <w:t>5</w:t>
      </w:r>
      <w:r>
        <w:rPr>
          <w:rFonts w:hint="eastAsia" w:ascii="仿宋_GB2312" w:hAnsi="Times New Roman" w:eastAsia="仿宋_GB2312" w:cs="仿宋_GB2312"/>
          <w:b/>
          <w:bCs/>
          <w:sz w:val="30"/>
          <w:szCs w:val="30"/>
        </w:rPr>
        <w:t>.办理地点及</w:t>
      </w:r>
      <w:r>
        <w:rPr>
          <w:rFonts w:hint="eastAsia" w:ascii="Times New Roman" w:hAnsi="Times New Roman" w:eastAsia="仿宋_GB2312" w:cs="仿宋_GB2312"/>
          <w:b/>
          <w:bCs/>
          <w:sz w:val="30"/>
          <w:szCs w:val="30"/>
        </w:rPr>
        <w:t>联</w:t>
      </w:r>
      <w:r>
        <w:rPr>
          <w:rFonts w:hint="eastAsia" w:ascii="仿宋_GB2312" w:hAnsi="Times New Roman" w:eastAsia="仿宋_GB2312" w:cs="仿宋_GB2312"/>
          <w:b/>
          <w:bCs/>
          <w:sz w:val="30"/>
          <w:szCs w:val="30"/>
        </w:rPr>
        <w:t>系方式</w:t>
      </w:r>
    </w:p>
    <w:p>
      <w:pPr>
        <w:spacing w:after="0" w:line="540" w:lineRule="exact"/>
        <w:ind w:firstLine="600" w:firstLineChars="200"/>
        <w:jc w:val="both"/>
        <w:rPr>
          <w:rFonts w:ascii="仿宋_GB2312" w:hAnsi="Times New Roman" w:eastAsia="仿宋_GB2312" w:cs="仿宋_GB2312"/>
          <w:sz w:val="30"/>
          <w:szCs w:val="30"/>
        </w:rPr>
      </w:pPr>
      <w:r>
        <w:rPr>
          <w:rFonts w:hint="eastAsia" w:ascii="仿宋_GB2312" w:hAnsi="Times New Roman" w:eastAsia="仿宋_GB2312" w:cs="仿宋_GB2312"/>
          <w:sz w:val="30"/>
          <w:szCs w:val="30"/>
        </w:rPr>
        <w:t>各主管部门办公室或人事科；</w:t>
      </w:r>
    </w:p>
    <w:p>
      <w:pPr>
        <w:spacing w:after="0" w:line="540" w:lineRule="exact"/>
        <w:ind w:firstLine="600" w:firstLineChars="200"/>
        <w:jc w:val="both"/>
        <w:rPr>
          <w:rFonts w:ascii="仿宋_GB2312" w:hAnsi="Times New Roman" w:eastAsia="仿宋_GB2312"/>
          <w:sz w:val="30"/>
          <w:szCs w:val="30"/>
        </w:rPr>
      </w:pPr>
      <w:r>
        <w:rPr>
          <w:rFonts w:hint="eastAsia" w:ascii="仿宋_GB2312" w:hAnsi="Times New Roman" w:eastAsia="仿宋_GB2312" w:cs="仿宋_GB2312"/>
          <w:sz w:val="30"/>
          <w:szCs w:val="30"/>
        </w:rPr>
        <w:t>县人力社保局人才开发管理科，联系电话：</w:t>
      </w:r>
      <w:r>
        <w:rPr>
          <w:rFonts w:ascii="仿宋_GB2312" w:hAnsi="Times New Roman" w:eastAsia="仿宋_GB2312" w:cs="Times New Roman"/>
          <w:sz w:val="30"/>
          <w:szCs w:val="30"/>
        </w:rPr>
        <w:t>8520351</w:t>
      </w:r>
      <w:r>
        <w:rPr>
          <w:rFonts w:hint="eastAsia" w:ascii="仿宋_GB2312" w:hAnsi="Times New Roman" w:eastAsia="仿宋_GB2312" w:cs="仿宋_GB2312"/>
          <w:sz w:val="30"/>
          <w:szCs w:val="30"/>
        </w:rPr>
        <w:t>。</w:t>
      </w:r>
    </w:p>
    <w:p>
      <w:pPr>
        <w:spacing w:after="0" w:line="540" w:lineRule="exact"/>
        <w:ind w:firstLine="640" w:firstLineChars="200"/>
        <w:jc w:val="both"/>
        <w:rPr>
          <w:rFonts w:ascii="Times New Roman" w:hAnsi="Times New Roman" w:eastAsia="仿宋_GB2312"/>
          <w:sz w:val="32"/>
          <w:szCs w:val="32"/>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rsids>
    <w:rsidRoot w:val="00E1216D"/>
    <w:rsid w:val="0001742D"/>
    <w:rsid w:val="002B2D54"/>
    <w:rsid w:val="003F70DD"/>
    <w:rsid w:val="004B4878"/>
    <w:rsid w:val="00715A1E"/>
    <w:rsid w:val="008F50F2"/>
    <w:rsid w:val="00BF6ED0"/>
    <w:rsid w:val="00E1216D"/>
    <w:rsid w:val="54674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kern w:val="0"/>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widowControl w:val="0"/>
      <w:tabs>
        <w:tab w:val="center" w:pos="4153"/>
        <w:tab w:val="right" w:pos="8306"/>
      </w:tabs>
      <w:adjustRightInd/>
      <w:spacing w:after="0"/>
    </w:pPr>
    <w:rPr>
      <w:rFonts w:asciiTheme="minorHAnsi" w:hAnsiTheme="minorHAnsi" w:eastAsiaTheme="minorEastAsia" w:cstheme="minorBidi"/>
      <w:kern w:val="2"/>
      <w:sz w:val="18"/>
      <w:szCs w:val="18"/>
    </w:rPr>
  </w:style>
  <w:style w:type="paragraph" w:styleId="3">
    <w:name w:val="header"/>
    <w:basedOn w:val="1"/>
    <w:link w:val="6"/>
    <w:semiHidden/>
    <w:unhideWhenUsed/>
    <w:qFormat/>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cstheme="minorBidi"/>
      <w:kern w:val="2"/>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3</Pages>
  <Words>209</Words>
  <Characters>1197</Characters>
  <Lines>9</Lines>
  <Paragraphs>2</Paragraphs>
  <TotalTime>3</TotalTime>
  <ScaleCrop>false</ScaleCrop>
  <LinksUpToDate>false</LinksUpToDate>
  <CharactersWithSpaces>1404</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2017-12-04T08:26:00Z</dcterms:created>
  <dc:creator>王彦</dc:creator>
  <cp:lastModifiedBy>Y。</cp:lastModifiedBy>
  <dcterms:modified xsi:type="dcterms:W3CDTF">2022-03-16T03:06:59Z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15C3FB2F18484F85BDE40927C0CC8FA4</vt:lpwstr>
  </property>
</Properties>
</file>