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 </w:t>
      </w:r>
    </w:p>
    <w:p>
      <w:pPr>
        <w:widowControl/>
        <w:wordWrap w:val="0"/>
        <w:spacing w:line="375" w:lineRule="atLeast"/>
        <w:jc w:val="center"/>
        <w:rPr>
          <w:rFonts w:hint="eastAsia" w:ascii="宋体" w:hAnsi="宋体" w:eastAsia="宋体" w:cs="宋体"/>
          <w:b/>
          <w:color w:val="FF0000"/>
          <w:kern w:val="0"/>
          <w:sz w:val="84"/>
          <w:lang w:val="en-US" w:eastAsia="zh-CN"/>
        </w:rPr>
      </w:pPr>
      <w:r>
        <w:rPr>
          <w:rFonts w:hint="eastAsia" w:cs="宋体"/>
          <w:b/>
          <w:color w:val="FF0000"/>
          <w:kern w:val="0"/>
          <w:sz w:val="84"/>
        </w:rPr>
        <w:t>遂昌县教育研究室</w:t>
      </w:r>
      <w:r>
        <w:rPr>
          <w:rFonts w:hint="eastAsia" w:cs="宋体"/>
          <w:b/>
          <w:color w:val="FF0000"/>
          <w:kern w:val="0"/>
          <w:sz w:val="84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</w:t>
      </w:r>
      <w:r>
        <w:rPr>
          <w:rFonts w:hint="eastAsia" w:ascii="宋体" w:hAnsi="宋体" w:cs="宋体"/>
          <w:kern w:val="0"/>
          <w:sz w:val="28"/>
          <w:lang w:val="en-US" w:eastAsia="zh-CN"/>
        </w:rPr>
        <w:t>3</w:t>
      </w:r>
      <w:r>
        <w:rPr>
          <w:rFonts w:hint="eastAsia" w:cs="宋体"/>
          <w:kern w:val="0"/>
          <w:sz w:val="28"/>
        </w:rPr>
        <w:t xml:space="preserve">〗第 </w:t>
      </w:r>
      <w:r>
        <w:rPr>
          <w:rFonts w:hint="eastAsia" w:cs="宋体"/>
          <w:kern w:val="0"/>
          <w:sz w:val="28"/>
          <w:lang w:val="en-US" w:eastAsia="zh-CN"/>
        </w:rPr>
        <w:t>35</w:t>
      </w:r>
      <w:r>
        <w:rPr>
          <w:rFonts w:hint="eastAsia" w:cs="宋体"/>
          <w:kern w:val="0"/>
          <w:sz w:val="28"/>
        </w:rPr>
        <w:t>号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dmwXNIAAAAFAQAADwAAAAAAAAABACAAAAAiAAAAZHJz&#10;L2Rvd25yZXYueG1sUEsBAhQAFAAAAAgAh07iQNDxhrTRAQAArQMAAA4AAAAAAAAAAQAgAAAAIQEA&#10;AGRycy9lMm9Eb2MueG1sUEsFBgAAAAAGAAYAWQEAAGQFAAAAAA=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hAnsi="黑体" w:eastAsia="黑体" w:cs="Times New Roman"/>
          <w:b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关于举行遂昌县小学数学</w:t>
      </w:r>
      <w:r>
        <w:rPr>
          <w:rFonts w:hint="eastAsia" w:ascii="黑体" w:hAnsi="黑体" w:eastAsia="黑体"/>
          <w:b/>
          <w:color w:val="333333"/>
          <w:sz w:val="32"/>
          <w:szCs w:val="32"/>
          <w:lang w:eastAsia="zh-CN"/>
        </w:rPr>
        <w:t>五年级素养导向课堂教学研讨及校际交流送教</w:t>
      </w:r>
      <w:r>
        <w:rPr>
          <w:rFonts w:hint="eastAsia" w:ascii="黑体" w:hAnsi="黑体" w:eastAsia="黑体" w:cs="Times New Roman"/>
          <w:b/>
          <w:color w:val="333333"/>
          <w:kern w:val="2"/>
          <w:sz w:val="32"/>
          <w:szCs w:val="32"/>
        </w:rPr>
        <w:t>活动</w:t>
      </w:r>
      <w:r>
        <w:rPr>
          <w:rFonts w:hint="eastAsia" w:ascii="黑体" w:hAnsi="黑体" w:eastAsia="黑体" w:cs="Times New Roman"/>
          <w:b/>
          <w:color w:val="333333"/>
          <w:kern w:val="2"/>
          <w:sz w:val="32"/>
          <w:szCs w:val="32"/>
          <w:lang w:eastAsia="zh-CN"/>
        </w:rPr>
        <w:t>暨五年级教师素养培训会的</w:t>
      </w:r>
      <w:r>
        <w:rPr>
          <w:rFonts w:hint="eastAsia" w:ascii="黑体" w:hAnsi="黑体" w:eastAsia="黑体" w:cs="Times New Roman"/>
          <w:b/>
          <w:color w:val="333333"/>
          <w:kern w:val="2"/>
          <w:sz w:val="32"/>
          <w:szCs w:val="32"/>
        </w:rPr>
        <w:t>通知</w:t>
      </w: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全县各小学：</w:t>
      </w:r>
    </w:p>
    <w:p>
      <w:pPr>
        <w:shd w:val="clear" w:color="auto" w:fill="FFFFFF"/>
        <w:spacing w:line="420" w:lineRule="atLeast"/>
        <w:ind w:firstLine="560" w:firstLineChars="200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</w:t>
      </w:r>
      <w:r>
        <w:rPr>
          <w:rFonts w:hint="eastAsia"/>
          <w:color w:val="333333"/>
          <w:sz w:val="28"/>
          <w:szCs w:val="28"/>
          <w:lang w:val="en-US" w:eastAsia="zh-CN"/>
        </w:rPr>
        <w:t>进一步探索促进学科核心素养提升的分层</w:t>
      </w:r>
      <w:r>
        <w:rPr>
          <w:rFonts w:hint="eastAsia"/>
          <w:color w:val="333333"/>
          <w:sz w:val="28"/>
          <w:szCs w:val="28"/>
        </w:rPr>
        <w:t>作业</w:t>
      </w:r>
      <w:r>
        <w:rPr>
          <w:rFonts w:hint="eastAsia"/>
          <w:color w:val="333333"/>
          <w:sz w:val="28"/>
          <w:szCs w:val="28"/>
          <w:lang w:val="en-US" w:eastAsia="zh-CN"/>
        </w:rPr>
        <w:t>设计，</w:t>
      </w:r>
      <w:r>
        <w:rPr>
          <w:rFonts w:hint="eastAsia"/>
          <w:color w:val="333333"/>
          <w:sz w:val="28"/>
          <w:szCs w:val="28"/>
        </w:rPr>
        <w:t>引领</w:t>
      </w:r>
      <w:r>
        <w:rPr>
          <w:rFonts w:hint="eastAsia"/>
          <w:color w:val="333333"/>
          <w:sz w:val="28"/>
          <w:szCs w:val="28"/>
          <w:lang w:eastAsia="zh-CN"/>
        </w:rPr>
        <w:t>基于</w:t>
      </w:r>
      <w:r>
        <w:rPr>
          <w:rFonts w:hint="eastAsia"/>
          <w:color w:val="333333"/>
          <w:sz w:val="28"/>
          <w:szCs w:val="28"/>
        </w:rPr>
        <w:t>素养</w:t>
      </w:r>
      <w:r>
        <w:rPr>
          <w:rFonts w:hint="eastAsia"/>
          <w:color w:val="333333"/>
          <w:sz w:val="28"/>
          <w:szCs w:val="28"/>
          <w:lang w:eastAsia="zh-CN"/>
        </w:rPr>
        <w:t>导向的教学评价</w:t>
      </w:r>
      <w:r>
        <w:rPr>
          <w:rFonts w:hint="eastAsia"/>
          <w:color w:val="333333"/>
          <w:sz w:val="28"/>
          <w:szCs w:val="28"/>
        </w:rPr>
        <w:t>，</w:t>
      </w:r>
      <w:r>
        <w:rPr>
          <w:rFonts w:hint="eastAsia"/>
          <w:color w:val="333333"/>
          <w:sz w:val="28"/>
          <w:szCs w:val="28"/>
          <w:lang w:eastAsia="zh-CN"/>
        </w:rPr>
        <w:t>促进数学</w:t>
      </w:r>
      <w:r>
        <w:rPr>
          <w:rFonts w:hint="eastAsia"/>
          <w:color w:val="333333"/>
          <w:sz w:val="28"/>
          <w:szCs w:val="28"/>
          <w:lang w:val="en-US" w:eastAsia="zh-CN"/>
        </w:rPr>
        <w:t>教师的专业成长，进一步提高教学质量，</w:t>
      </w:r>
      <w:r>
        <w:rPr>
          <w:rFonts w:hint="eastAsia"/>
          <w:color w:val="333333"/>
          <w:sz w:val="28"/>
          <w:szCs w:val="28"/>
        </w:rPr>
        <w:t>经研究决定进行遂昌县小学数学</w:t>
      </w:r>
      <w:r>
        <w:rPr>
          <w:rFonts w:hint="eastAsia"/>
          <w:color w:val="333333"/>
          <w:sz w:val="28"/>
          <w:szCs w:val="28"/>
          <w:lang w:eastAsia="zh-CN"/>
        </w:rPr>
        <w:t>五年级素养导向课堂教学研讨</w:t>
      </w:r>
      <w:r>
        <w:rPr>
          <w:rFonts w:hint="eastAsia"/>
          <w:color w:val="333333"/>
          <w:sz w:val="28"/>
          <w:szCs w:val="28"/>
        </w:rPr>
        <w:t>活动</w:t>
      </w:r>
      <w:r>
        <w:rPr>
          <w:rFonts w:hint="eastAsia"/>
          <w:color w:val="333333"/>
          <w:sz w:val="28"/>
          <w:szCs w:val="28"/>
          <w:lang w:eastAsia="zh-CN"/>
        </w:rPr>
        <w:t>及校际交流送教</w:t>
      </w:r>
      <w:r>
        <w:rPr>
          <w:rFonts w:hint="eastAsia"/>
          <w:color w:val="333333"/>
          <w:sz w:val="28"/>
          <w:szCs w:val="28"/>
        </w:rPr>
        <w:t>活动</w:t>
      </w:r>
      <w:r>
        <w:rPr>
          <w:rFonts w:hint="eastAsia"/>
          <w:color w:val="333333"/>
          <w:sz w:val="28"/>
          <w:szCs w:val="28"/>
          <w:lang w:eastAsia="zh-CN"/>
        </w:rPr>
        <w:t>暨五年级教师素养培训会。</w:t>
      </w:r>
      <w:r>
        <w:rPr>
          <w:rFonts w:hint="eastAsia"/>
          <w:color w:val="333333"/>
          <w:sz w:val="28"/>
          <w:szCs w:val="28"/>
        </w:rPr>
        <w:t>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</w:t>
      </w:r>
      <w:r>
        <w:rPr>
          <w:rFonts w:hint="eastAsia"/>
          <w:b/>
          <w:color w:val="000000"/>
          <w:sz w:val="28"/>
          <w:szCs w:val="28"/>
          <w:lang w:eastAsia="zh-CN"/>
        </w:rPr>
        <w:t>讨</w:t>
      </w:r>
      <w:r>
        <w:rPr>
          <w:rFonts w:hint="eastAsia"/>
          <w:b/>
          <w:color w:val="000000"/>
          <w:sz w:val="28"/>
          <w:szCs w:val="28"/>
        </w:rPr>
        <w:t>时间：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307" w:firstLineChars="467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1.集中研讨活动：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eastAsia="zh-CN"/>
        </w:rPr>
        <w:t>，上午</w:t>
      </w:r>
      <w:r>
        <w:rPr>
          <w:rFonts w:hint="eastAsia"/>
          <w:color w:val="000000"/>
          <w:sz w:val="28"/>
          <w:szCs w:val="28"/>
          <w:lang w:val="en-US" w:eastAsia="zh-CN"/>
        </w:rPr>
        <w:t>8：30前报到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307" w:firstLineChars="467"/>
        <w:jc w:val="both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2.校际交流送教：5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  <w:lang w:val="en-US" w:eastAsia="zh-CN"/>
        </w:rPr>
        <w:t>--5月19日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</w:t>
      </w:r>
      <w:r>
        <w:rPr>
          <w:rFonts w:hint="eastAsia"/>
          <w:b/>
          <w:color w:val="000000"/>
          <w:sz w:val="28"/>
          <w:szCs w:val="28"/>
          <w:lang w:eastAsia="zh-CN"/>
        </w:rPr>
        <w:t>讨</w:t>
      </w:r>
      <w:r>
        <w:rPr>
          <w:rFonts w:hint="eastAsia"/>
          <w:b/>
          <w:color w:val="000000"/>
          <w:sz w:val="28"/>
          <w:szCs w:val="28"/>
        </w:rPr>
        <w:t>地点：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遂昌县实验小学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三、研</w:t>
      </w:r>
      <w:r>
        <w:rPr>
          <w:rFonts w:hint="eastAsia"/>
          <w:b/>
          <w:color w:val="000000"/>
          <w:sz w:val="28"/>
          <w:szCs w:val="28"/>
          <w:lang w:eastAsia="zh-CN"/>
        </w:rPr>
        <w:t>讨</w:t>
      </w:r>
      <w:r>
        <w:rPr>
          <w:rFonts w:hint="eastAsia"/>
          <w:b/>
          <w:color w:val="000000"/>
          <w:sz w:val="28"/>
          <w:szCs w:val="28"/>
        </w:rPr>
        <w:t>主题：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67"/>
        <w:jc w:val="both"/>
        <w:rPr>
          <w:color w:val="000000"/>
          <w:sz w:val="28"/>
          <w:szCs w:val="28"/>
        </w:rPr>
      </w:pPr>
      <w:r>
        <w:rPr>
          <w:rFonts w:hint="eastAsia"/>
          <w:lang w:eastAsia="zh-CN"/>
        </w:rPr>
        <w:t>素养导向下的课堂教学新评价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/>
          <w:b/>
          <w:color w:val="000000"/>
          <w:sz w:val="28"/>
          <w:szCs w:val="28"/>
        </w:rPr>
        <w:t>、参加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对象</w:t>
      </w:r>
      <w:r>
        <w:rPr>
          <w:rFonts w:hint="eastAsia"/>
          <w:b/>
          <w:color w:val="000000"/>
          <w:sz w:val="28"/>
          <w:szCs w:val="28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00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各小学五年级全体</w:t>
      </w:r>
      <w:r>
        <w:rPr>
          <w:rFonts w:hint="eastAsia"/>
          <w:color w:val="000000"/>
          <w:sz w:val="28"/>
          <w:szCs w:val="28"/>
        </w:rPr>
        <w:t>数学</w:t>
      </w:r>
      <w:r>
        <w:rPr>
          <w:rFonts w:hint="eastAsia"/>
          <w:color w:val="000000"/>
          <w:sz w:val="28"/>
          <w:szCs w:val="28"/>
          <w:lang w:eastAsia="zh-CN"/>
        </w:rPr>
        <w:t>教师、各校教研组长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58" w:lineRule="atLeast"/>
        <w:ind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eastAsia="zh-CN"/>
        </w:rPr>
        <w:t>主要议程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eastAsia="zh-CN"/>
        </w:rPr>
        <w:t>（具体另见详细安排表）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：</w:t>
      </w:r>
    </w:p>
    <w:p>
      <w:pPr>
        <w:widowControl/>
        <w:numPr>
          <w:ilvl w:val="0"/>
          <w:numId w:val="0"/>
        </w:numPr>
        <w:shd w:val="clear" w:color="auto" w:fill="FFFFFF"/>
        <w:spacing w:line="358" w:lineRule="atLeast"/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1.研讨课展示4节</w:t>
      </w:r>
    </w:p>
    <w:p>
      <w:pPr>
        <w:widowControl/>
        <w:numPr>
          <w:ilvl w:val="0"/>
          <w:numId w:val="0"/>
        </w:numPr>
        <w:shd w:val="clear" w:color="auto" w:fill="FFFFFF"/>
        <w:spacing w:line="358" w:lineRule="atLeast"/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       2.教学评价样例分析</w:t>
      </w:r>
      <w:bookmarkStart w:id="0" w:name="_GoBack"/>
      <w:bookmarkEnd w:id="0"/>
    </w:p>
    <w:p>
      <w:pPr>
        <w:widowControl/>
        <w:numPr>
          <w:ilvl w:val="0"/>
          <w:numId w:val="0"/>
        </w:numPr>
        <w:shd w:val="clear" w:color="auto" w:fill="FFFFFF"/>
        <w:spacing w:line="358" w:lineRule="atLeast"/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       3.分层作业设计展示</w:t>
      </w:r>
    </w:p>
    <w:p>
      <w:pPr>
        <w:widowControl/>
        <w:numPr>
          <w:ilvl w:val="0"/>
          <w:numId w:val="0"/>
        </w:numPr>
        <w:shd w:val="clear" w:color="auto" w:fill="FFFFFF"/>
        <w:spacing w:line="358" w:lineRule="atLeast"/>
        <w:rPr>
          <w:rFonts w:hint="default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333333"/>
          <w:kern w:val="0"/>
          <w:sz w:val="28"/>
          <w:szCs w:val="28"/>
          <w:lang w:val="en-US" w:eastAsia="zh-CN"/>
        </w:rPr>
        <w:t xml:space="preserve">        4.研讨活动小结</w:t>
      </w:r>
    </w:p>
    <w:p>
      <w:pPr>
        <w:widowControl/>
        <w:shd w:val="clear" w:color="auto" w:fill="FFFFFF"/>
        <w:spacing w:line="358" w:lineRule="atLeast"/>
        <w:ind w:firstLine="562"/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六、其他事项：</w:t>
      </w:r>
    </w:p>
    <w:p>
      <w:pPr>
        <w:widowControl/>
        <w:shd w:val="clear" w:color="auto" w:fill="FFFFFF"/>
        <w:spacing w:line="358" w:lineRule="atLeast"/>
        <w:ind w:firstLine="1027" w:firstLineChars="367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1.与会教师研训期间差旅费回原单位报销，注意往返途中安全。</w:t>
      </w:r>
    </w:p>
    <w:p>
      <w:pPr>
        <w:widowControl/>
        <w:shd w:val="clear" w:color="auto" w:fill="FFFFFF"/>
        <w:spacing w:line="358" w:lineRule="atLeast"/>
        <w:ind w:firstLine="1027" w:firstLineChars="367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2.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本次集中研讨请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各校参会名单请于5月4日前上报实验小学黄祝升主任处，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参训对象没有特殊情况不得请假。</w:t>
      </w:r>
    </w:p>
    <w:p>
      <w:pPr>
        <w:widowControl/>
        <w:shd w:val="clear" w:color="auto" w:fill="FFFFFF"/>
        <w:spacing w:line="358" w:lineRule="atLeast"/>
        <w:ind w:firstLine="1027" w:firstLineChars="367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3.后续将根据各校需求开展送教交流活动。</w:t>
      </w:r>
    </w:p>
    <w:p>
      <w:pPr>
        <w:spacing w:line="520" w:lineRule="exact"/>
        <w:ind w:firstLine="4099" w:firstLineChars="1464"/>
        <w:rPr>
          <w:rFonts w:hint="eastAsia" w:ascii="宋体" w:hAnsi="宋体"/>
          <w:color w:val="333333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color w:val="333333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 xml:space="preserve">                                             </w:t>
      </w:r>
      <w:r>
        <w:rPr>
          <w:rFonts w:hint="eastAsia" w:ascii="宋体" w:hAnsi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995" w:firstLineChars="142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二〇二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二十三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DTX&#10;SNcAAAAHAQAADwAAAAAAAAABACAAAAAiAAAAZHJzL2Rvd25yZXYueG1sUEsBAhQAFAAAAAgAh07i&#10;QDBRhZXqAQAA3AMAAA4AAAAAAAAAAQAgAAAAJg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C5AiEB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>遂昌县教育研究室                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23</w:t>
      </w:r>
      <w:r>
        <w:rPr>
          <w:rFonts w:hint="eastAsia" w:ascii="宋体" w:hAnsi="宋体"/>
          <w:sz w:val="30"/>
          <w:szCs w:val="30"/>
        </w:rPr>
        <w:t>日印发</w:t>
      </w:r>
    </w:p>
    <w:p/>
    <w:p>
      <w:pPr>
        <w:rPr>
          <w:color w:val="FF0000"/>
          <w:sz w:val="24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0655C"/>
    <w:multiLevelType w:val="singleLevel"/>
    <w:tmpl w:val="DF40655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UzZDkxZDBiZTdmMmRiOTNlNjI0ZWYxZmExOTQifQ=="/>
  </w:docVars>
  <w:rsids>
    <w:rsidRoot w:val="009F2E12"/>
    <w:rsid w:val="00006925"/>
    <w:rsid w:val="000710E8"/>
    <w:rsid w:val="000A38C9"/>
    <w:rsid w:val="000B5D87"/>
    <w:rsid w:val="0010680A"/>
    <w:rsid w:val="00115EF6"/>
    <w:rsid w:val="00143102"/>
    <w:rsid w:val="001636CE"/>
    <w:rsid w:val="00182E78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73F9"/>
    <w:rsid w:val="00451482"/>
    <w:rsid w:val="00452175"/>
    <w:rsid w:val="00452228"/>
    <w:rsid w:val="00456013"/>
    <w:rsid w:val="0048139C"/>
    <w:rsid w:val="00484909"/>
    <w:rsid w:val="004A31C0"/>
    <w:rsid w:val="004A7133"/>
    <w:rsid w:val="004B05FE"/>
    <w:rsid w:val="004B2276"/>
    <w:rsid w:val="004C2351"/>
    <w:rsid w:val="004C7C6B"/>
    <w:rsid w:val="005216C8"/>
    <w:rsid w:val="00522D71"/>
    <w:rsid w:val="00564C7A"/>
    <w:rsid w:val="00586DF0"/>
    <w:rsid w:val="00587FD8"/>
    <w:rsid w:val="005D42A9"/>
    <w:rsid w:val="00606CEA"/>
    <w:rsid w:val="00611B8D"/>
    <w:rsid w:val="00624836"/>
    <w:rsid w:val="006333F8"/>
    <w:rsid w:val="006A29B4"/>
    <w:rsid w:val="006C2123"/>
    <w:rsid w:val="00704E5A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81166"/>
    <w:rsid w:val="008952E8"/>
    <w:rsid w:val="008C69D3"/>
    <w:rsid w:val="008E4D5D"/>
    <w:rsid w:val="00911F70"/>
    <w:rsid w:val="00932E58"/>
    <w:rsid w:val="009523E8"/>
    <w:rsid w:val="00981531"/>
    <w:rsid w:val="00995C85"/>
    <w:rsid w:val="009B0F76"/>
    <w:rsid w:val="009F2E12"/>
    <w:rsid w:val="00A20167"/>
    <w:rsid w:val="00A31EF5"/>
    <w:rsid w:val="00A36BED"/>
    <w:rsid w:val="00A72AC2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6133B"/>
    <w:rsid w:val="00C769B8"/>
    <w:rsid w:val="00CC09DD"/>
    <w:rsid w:val="00D04564"/>
    <w:rsid w:val="00D71EC0"/>
    <w:rsid w:val="00D810C0"/>
    <w:rsid w:val="00D81C63"/>
    <w:rsid w:val="00D9414F"/>
    <w:rsid w:val="00DB06F3"/>
    <w:rsid w:val="00DB1755"/>
    <w:rsid w:val="00DC582E"/>
    <w:rsid w:val="00E21348"/>
    <w:rsid w:val="00E2495A"/>
    <w:rsid w:val="00E40E9E"/>
    <w:rsid w:val="00E45A8B"/>
    <w:rsid w:val="00E61BDD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A312F"/>
    <w:rsid w:val="00FB647E"/>
    <w:rsid w:val="00FE6D73"/>
    <w:rsid w:val="00FF1E48"/>
    <w:rsid w:val="042744DD"/>
    <w:rsid w:val="090F66D3"/>
    <w:rsid w:val="0E38198B"/>
    <w:rsid w:val="15311E8E"/>
    <w:rsid w:val="185D743E"/>
    <w:rsid w:val="24F903A8"/>
    <w:rsid w:val="25A93CC2"/>
    <w:rsid w:val="261808A3"/>
    <w:rsid w:val="26695D8E"/>
    <w:rsid w:val="2F206174"/>
    <w:rsid w:val="313746A9"/>
    <w:rsid w:val="45B90398"/>
    <w:rsid w:val="490141B6"/>
    <w:rsid w:val="4B335D6D"/>
    <w:rsid w:val="4E551255"/>
    <w:rsid w:val="5B54140E"/>
    <w:rsid w:val="606D6DE0"/>
    <w:rsid w:val="660C169E"/>
    <w:rsid w:val="6C0416CC"/>
    <w:rsid w:val="6F912127"/>
    <w:rsid w:val="7F533BF2"/>
    <w:rsid w:val="7FF7D016"/>
    <w:rsid w:val="FEFD5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499</Words>
  <Characters>523</Characters>
  <Lines>6</Lines>
  <Paragraphs>1</Paragraphs>
  <TotalTime>3</TotalTime>
  <ScaleCrop>false</ScaleCrop>
  <LinksUpToDate>false</LinksUpToDate>
  <CharactersWithSpaces>622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2021-10-09T01:01:00Z</dcterms:created>
  <dc:creator>hd2</dc:creator>
  <cp:lastModifiedBy>138****5267</cp:lastModifiedBy>
  <cp:lastPrinted>2021-10-08T16:49:00Z</cp:lastPrinted>
  <dcterms:modified xsi:type="dcterms:W3CDTF">2023-04-23T07:26:42Z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B87AAC1966E04207BFB996EAE2D64901_13</vt:lpwstr>
  </property>
</Properties>
</file>