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20" w:lineRule="exact"/>
        <w:ind w:left="843" w:hanging="723" w:hangingChars="100"/>
        <w:jc w:val="center"/>
        <w:rPr>
          <w:rFonts w:hint="eastAsia" w:ascii="仿宋_GB2312" w:hAnsi="宋体" w:eastAsia="宋体"/>
          <w:color w:val="FF0000"/>
          <w:sz w:val="72"/>
          <w:szCs w:val="72"/>
          <w:lang w:eastAsia="zh-CN"/>
        </w:rPr>
      </w:pPr>
      <w:bookmarkStart w:id="0" w:name="bookmark5"/>
      <w:bookmarkStart w:id="1" w:name="bookmark3"/>
      <w:bookmarkStart w:id="2" w:name="bookmark4"/>
      <w:r>
        <w:rPr>
          <w:rStyle w:val="6"/>
          <w:rFonts w:hint="eastAsia"/>
          <w:color w:val="FF0000"/>
          <w:sz w:val="72"/>
          <w:szCs w:val="72"/>
        </w:rPr>
        <w:t>遂昌县教育研究室</w:t>
      </w:r>
      <w:r>
        <w:rPr>
          <w:rStyle w:val="6"/>
          <w:rFonts w:hint="eastAsia"/>
          <w:color w:val="FF0000"/>
          <w:sz w:val="72"/>
          <w:szCs w:val="72"/>
          <w:lang w:eastAsia="zh-CN"/>
        </w:rPr>
        <w:t>文件</w:t>
      </w:r>
    </w:p>
    <w:p>
      <w:pPr>
        <w:pStyle w:val="10"/>
        <w:wordWrap w:val="0"/>
        <w:spacing w:beforeLines="50" w:line="360" w:lineRule="auto"/>
        <w:jc w:val="center"/>
        <w:rPr>
          <w:rFonts w:ascii="宋体" w:hAnsi="宋体"/>
          <w:sz w:val="28"/>
          <w:szCs w:val="28"/>
        </w:rPr>
      </w:pPr>
    </w:p>
    <w:p>
      <w:pPr>
        <w:pStyle w:val="10"/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遂教研【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】第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号</w:t>
      </w: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黑体" w:hAnsi="黑体" w:eastAsia="黑体" w:cstheme="minorBidi"/>
          <w:color w:val="FF0000"/>
          <w:sz w:val="32"/>
          <w:szCs w:val="32"/>
        </w:rPr>
        <w:pict>
          <v:line id="直线 5" o:spid="_x0000_s2050" o:spt="20" style="position:absolute;left:0pt;margin-left:-9pt;margin-top:7.8pt;height:0pt;width:468pt;z-index:251660288;mso-width-relative:page;mso-height-relative:page;" stroked="t" coordsize="21600,21600" o:gfxdata="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+28cY1gAAAAkBAAAPAAAAAAAAAAEAIAAAACIAAABk&#10;cnMvZG93bnJldi54bWxQSwECFAAUAAAACACHTuJAlfdmbs8BAACOAwAADgAAAAAAAAABACAAAAAl&#10;AQAAZHJzL2Uyb0RvYy54bWxQSwUGAAAAAAYABgBZAQAAZgUAAAAA&#10;">
            <v:path arrowok="t"/>
            <v:fill focussize="0,0"/>
            <v:stroke weight="1.5pt" color="#FF0000"/>
            <v:imagedata o:title=""/>
            <o:lock v:ext="edit"/>
          </v:line>
        </w:pict>
      </w:r>
    </w:p>
    <w:bookmarkEnd w:id="0"/>
    <w:bookmarkEnd w:id="1"/>
    <w:bookmarkEnd w:id="2"/>
    <w:p>
      <w:pPr>
        <w:snapToGrid w:val="0"/>
        <w:spacing w:line="360" w:lineRule="auto"/>
        <w:rPr>
          <w:sz w:val="28"/>
          <w:szCs w:val="28"/>
        </w:rPr>
      </w:pPr>
      <w:bookmarkStart w:id="3" w:name="_GoBack"/>
      <w:bookmarkEnd w:id="3"/>
      <w:r>
        <w:rPr>
          <w:rFonts w:hint="eastAsia" w:ascii="黑体" w:hAnsi="黑体" w:eastAsia="黑体" w:cs="宋体"/>
          <w:b/>
          <w:color w:val="000000"/>
          <w:sz w:val="30"/>
          <w:szCs w:val="30"/>
        </w:rPr>
        <w:t>关于开展遂昌县幼儿园</w:t>
      </w:r>
      <w:r>
        <w:rPr>
          <w:rFonts w:hint="eastAsia" w:ascii="黑体" w:hAnsi="黑体" w:eastAsia="黑体" w:cs="宋体"/>
          <w:b/>
          <w:color w:val="000000"/>
          <w:sz w:val="30"/>
          <w:szCs w:val="30"/>
          <w:lang w:val="en-US" w:eastAsia="zh-CN"/>
        </w:rPr>
        <w:t>园本课程主题审议</w:t>
      </w:r>
      <w:r>
        <w:rPr>
          <w:rFonts w:hint="eastAsia" w:ascii="黑体" w:hAnsi="黑体" w:eastAsia="黑体" w:cs="宋体"/>
          <w:b/>
          <w:color w:val="000000"/>
          <w:sz w:val="30"/>
          <w:szCs w:val="30"/>
        </w:rPr>
        <w:t>专题研讨活动的通知</w:t>
      </w:r>
    </w:p>
    <w:p>
      <w:pPr>
        <w:snapToGrid w:val="0"/>
        <w:spacing w:line="360" w:lineRule="auto"/>
        <w:ind w:firstLine="560" w:firstLineChars="200"/>
        <w:rPr>
          <w:rFonts w:ascii="宋体" w:hAnsi="宋体" w:cs="宋体"/>
          <w:color w:val="333333"/>
          <w:sz w:val="28"/>
          <w:szCs w:val="28"/>
        </w:rPr>
      </w:pPr>
      <w:r>
        <w:rPr>
          <w:rFonts w:hint="eastAsia"/>
          <w:sz w:val="28"/>
          <w:szCs w:val="28"/>
        </w:rPr>
        <w:t>为深入贯彻《浙江省教育厅关于全面推进幼儿园课程改革的指导意见》文件精神，</w:t>
      </w:r>
      <w:r>
        <w:rPr>
          <w:rFonts w:hint="eastAsia"/>
          <w:sz w:val="28"/>
          <w:szCs w:val="28"/>
          <w:lang w:val="en-US" w:eastAsia="zh-CN"/>
        </w:rPr>
        <w:t>为一步推进遂昌县幼儿园各园园本课程有效建设与实施，本次活动将聚焦“主题审议”，着力探讨如何以基础课程（审定课程）为支撑，通过对课程的审议，在课程的行进中不断优化、融合、生成本园的园本课程。</w:t>
      </w:r>
      <w:r>
        <w:rPr>
          <w:rFonts w:hint="eastAsia" w:ascii="宋体" w:hAnsi="宋体" w:cs="宋体"/>
          <w:color w:val="333333"/>
          <w:sz w:val="28"/>
          <w:szCs w:val="28"/>
        </w:rPr>
        <w:t>决定开展“</w:t>
      </w:r>
      <w:r>
        <w:rPr>
          <w:rFonts w:hint="eastAsia" w:ascii="宋体" w:hAnsi="宋体" w:cs="宋体"/>
          <w:color w:val="000000"/>
          <w:sz w:val="28"/>
          <w:szCs w:val="28"/>
        </w:rPr>
        <w:t>遂昌县幼儿园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园本课程主题审议</w:t>
      </w:r>
      <w:r>
        <w:rPr>
          <w:rFonts w:hint="eastAsia" w:ascii="宋体" w:hAnsi="宋体" w:cs="宋体"/>
          <w:color w:val="000000"/>
          <w:sz w:val="28"/>
          <w:szCs w:val="28"/>
        </w:rPr>
        <w:t>专题研讨活动”</w:t>
      </w:r>
      <w:r>
        <w:rPr>
          <w:rFonts w:hint="eastAsia" w:ascii="宋体" w:hAnsi="宋体" w:cs="宋体"/>
          <w:color w:val="333333"/>
          <w:sz w:val="28"/>
          <w:szCs w:val="28"/>
        </w:rPr>
        <w:t>。</w:t>
      </w:r>
    </w:p>
    <w:p>
      <w:pPr>
        <w:snapToGrid w:val="0"/>
        <w:spacing w:line="360" w:lineRule="auto"/>
        <w:rPr>
          <w:rFonts w:hint="default" w:ascii="宋体" w:cs="宋体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</w:rPr>
        <w:t>一、活动时间：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 xml:space="preserve">4日 </w:t>
      </w:r>
    </w:p>
    <w:p>
      <w:pPr>
        <w:numPr>
          <w:ilvl w:val="0"/>
          <w:numId w:val="0"/>
        </w:numPr>
        <w:snapToGrid w:val="0"/>
        <w:spacing w:line="300" w:lineRule="auto"/>
        <w:rPr>
          <w:rFonts w:hint="default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二、活动地点：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遂昌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县锦绣城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幼儿园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清远路6号）</w:t>
      </w:r>
    </w:p>
    <w:p>
      <w:pPr>
        <w:numPr>
          <w:ilvl w:val="0"/>
          <w:numId w:val="0"/>
        </w:numPr>
        <w:autoSpaceDE w:val="0"/>
        <w:snapToGrid w:val="0"/>
        <w:spacing w:line="300" w:lineRule="auto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活动安排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：</w:t>
      </w:r>
    </w:p>
    <w:tbl>
      <w:tblPr>
        <w:tblStyle w:val="4"/>
        <w:tblpPr w:leftFromText="180" w:rightFromText="180" w:vertAnchor="text" w:horzAnchor="margin" w:tblpY="39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93"/>
        <w:gridCol w:w="525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时  间</w:t>
            </w:r>
          </w:p>
        </w:tc>
        <w:tc>
          <w:tcPr>
            <w:tcW w:w="5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活动内容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午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8: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-8: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5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幼儿园大门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8: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0-9:20</w:t>
            </w:r>
          </w:p>
        </w:tc>
        <w:tc>
          <w:tcPr>
            <w:tcW w:w="5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参观幼儿园整体环境及晨间活动观摩</w:t>
            </w:r>
          </w:p>
        </w:tc>
        <w:tc>
          <w:tcPr>
            <w:tcW w:w="141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9：30—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各幼儿园教研负责人分享交流本园主题审议案例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 楼</w:t>
            </w:r>
          </w:p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12：00—13：00</w:t>
            </w:r>
          </w:p>
        </w:tc>
        <w:tc>
          <w:tcPr>
            <w:tcW w:w="5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餐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993"/>
        <w:gridCol w:w="5248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日下午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0—1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5：00</w:t>
            </w:r>
          </w:p>
        </w:tc>
        <w:tc>
          <w:tcPr>
            <w:tcW w:w="5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研讨主题：如何优化、融合、生成本园园本课程？</w:t>
            </w:r>
          </w:p>
        </w:tc>
        <w:tc>
          <w:tcPr>
            <w:tcW w:w="14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 楼</w:t>
            </w:r>
          </w:p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15：00—16：00</w:t>
            </w:r>
          </w:p>
        </w:tc>
        <w:tc>
          <w:tcPr>
            <w:tcW w:w="5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《聚焦主题审议，与课程共成长》</w:t>
            </w:r>
          </w:p>
          <w:p>
            <w:pPr>
              <w:spacing w:line="400" w:lineRule="exact"/>
              <w:ind w:firstLine="240" w:firstLineChars="100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遂昌县教育研究室   周灵艳</w:t>
            </w:r>
          </w:p>
        </w:tc>
        <w:tc>
          <w:tcPr>
            <w:tcW w:w="14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spacing w:line="300" w:lineRule="auto"/>
        <w:rPr>
          <w:rFonts w:hint="eastAsia" w:ascii="宋体" w:hAnsi="宋体" w:eastAsia="宋体" w:cs="宋体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四、</w:t>
      </w: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>参加人员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各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幼儿园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教研负责人</w:t>
      </w:r>
    </w:p>
    <w:p>
      <w:pPr>
        <w:pStyle w:val="11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8"/>
          <w:szCs w:val="28"/>
          <w:shd w:val="clear" w:color="auto" w:fill="FFFFFF"/>
        </w:rPr>
        <w:t xml:space="preserve">其他事项： </w:t>
      </w:r>
    </w:p>
    <w:p>
      <w:pPr>
        <w:pStyle w:val="11"/>
        <w:widowControl w:val="0"/>
        <w:spacing w:line="360" w:lineRule="auto"/>
        <w:ind w:firstLine="0" w:firstLineChars="0"/>
        <w:jc w:val="both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请老师们往返车旅费回原单位报销，来回注意安全准时参加学习活动。</w:t>
      </w:r>
    </w:p>
    <w:p>
      <w:pPr>
        <w:adjustRightInd w:val="0"/>
        <w:snapToGrid w:val="0"/>
        <w:spacing w:line="348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</w:t>
      </w: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rPr>
          <w:rFonts w:hint="eastAsia" w:ascii="宋体" w:hAnsi="宋体" w:cs="宋体"/>
          <w:sz w:val="24"/>
        </w:rPr>
      </w:pPr>
    </w:p>
    <w:p>
      <w:pPr>
        <w:spacing w:line="520" w:lineRule="exact"/>
        <w:ind w:firstLine="5236" w:firstLineChars="1700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遂昌县教育研究室</w:t>
      </w:r>
    </w:p>
    <w:p>
      <w:pPr>
        <w:tabs>
          <w:tab w:val="left" w:pos="7560"/>
        </w:tabs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二〇二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三十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tabs>
          <w:tab w:val="left" w:pos="7560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560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560"/>
        </w:tabs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560"/>
        </w:tabs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（此件公开发布）</w:t>
      </w: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pacing w:line="360" w:lineRule="auto"/>
        <w:ind w:left="1406" w:leftChars="98" w:hanging="1200" w:hangingChars="4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pict>
          <v:line id="_x0000_s2052" o:spid="_x0000_s2052" o:spt="20" style="position:absolute;left:0pt;margin-left:1.5pt;margin-top:36.2pt;height:0pt;width:445.35pt;z-index:251659264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宋体" w:hAnsi="宋体"/>
          <w:sz w:val="30"/>
          <w:szCs w:val="30"/>
        </w:rPr>
        <w:pict>
          <v:line id="_x0000_s2051" o:spid="_x0000_s2051" o:spt="20" style="position:absolute;left:0pt;margin-left:0pt;margin-top:0pt;height:0pt;width:444.6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sz w:val="30"/>
          <w:szCs w:val="30"/>
        </w:rPr>
        <w:t xml:space="preserve">遂昌县教育研究室             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30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30</w:t>
      </w:r>
      <w:r>
        <w:rPr>
          <w:rFonts w:hint="eastAsia" w:ascii="宋体" w:hAnsi="宋体"/>
          <w:sz w:val="30"/>
          <w:szCs w:val="30"/>
        </w:rPr>
        <w:t>日印发</w:t>
      </w:r>
    </w:p>
    <w:p>
      <w:pPr>
        <w:adjustRightInd w:val="0"/>
        <w:snapToGrid w:val="0"/>
        <w:rPr>
          <w:rFonts w:ascii="宋体" w:hAnsi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 w:hAnsi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1NTk4NWIwNjZkNTI2ZTRiOGY3MGEyOTVlM2IxMzYifQ=="/>
  </w:docVars>
  <w:rsids>
    <w:rsidRoot w:val="002969C5"/>
    <w:rsid w:val="000118A6"/>
    <w:rsid w:val="00030DB6"/>
    <w:rsid w:val="000323E6"/>
    <w:rsid w:val="00140FD4"/>
    <w:rsid w:val="002969C5"/>
    <w:rsid w:val="003B6077"/>
    <w:rsid w:val="00454B55"/>
    <w:rsid w:val="00650368"/>
    <w:rsid w:val="00656B10"/>
    <w:rsid w:val="0088143A"/>
    <w:rsid w:val="008C6B28"/>
    <w:rsid w:val="00911A01"/>
    <w:rsid w:val="00A70C59"/>
    <w:rsid w:val="00C441F6"/>
    <w:rsid w:val="00D40E77"/>
    <w:rsid w:val="00D64563"/>
    <w:rsid w:val="00D90B2D"/>
    <w:rsid w:val="00FB3F9B"/>
    <w:rsid w:val="01F2602E"/>
    <w:rsid w:val="022B0E5C"/>
    <w:rsid w:val="023A224A"/>
    <w:rsid w:val="0273635F"/>
    <w:rsid w:val="0350044F"/>
    <w:rsid w:val="039667A9"/>
    <w:rsid w:val="04695C6C"/>
    <w:rsid w:val="08907C6B"/>
    <w:rsid w:val="0926237D"/>
    <w:rsid w:val="099D2D20"/>
    <w:rsid w:val="0A7809B7"/>
    <w:rsid w:val="0C7E05FD"/>
    <w:rsid w:val="0CE006E6"/>
    <w:rsid w:val="0DA67021"/>
    <w:rsid w:val="0E697D84"/>
    <w:rsid w:val="0FC41FA8"/>
    <w:rsid w:val="100F634A"/>
    <w:rsid w:val="109B71AD"/>
    <w:rsid w:val="10BF0894"/>
    <w:rsid w:val="10F05E2B"/>
    <w:rsid w:val="1125116C"/>
    <w:rsid w:val="11286567"/>
    <w:rsid w:val="11D84431"/>
    <w:rsid w:val="12681311"/>
    <w:rsid w:val="1299771C"/>
    <w:rsid w:val="132D203D"/>
    <w:rsid w:val="15265E28"/>
    <w:rsid w:val="18F71640"/>
    <w:rsid w:val="19E75211"/>
    <w:rsid w:val="1A620D3B"/>
    <w:rsid w:val="1B92020B"/>
    <w:rsid w:val="1C026332"/>
    <w:rsid w:val="1F576995"/>
    <w:rsid w:val="1F5F1CED"/>
    <w:rsid w:val="1F656E3A"/>
    <w:rsid w:val="1FCF6E73"/>
    <w:rsid w:val="20724B38"/>
    <w:rsid w:val="20C75D9C"/>
    <w:rsid w:val="21B31E7D"/>
    <w:rsid w:val="21E65C00"/>
    <w:rsid w:val="22405DEE"/>
    <w:rsid w:val="22600256"/>
    <w:rsid w:val="235C6C70"/>
    <w:rsid w:val="238E494F"/>
    <w:rsid w:val="24DE5462"/>
    <w:rsid w:val="26306192"/>
    <w:rsid w:val="277E5D35"/>
    <w:rsid w:val="277F117F"/>
    <w:rsid w:val="27B626C7"/>
    <w:rsid w:val="28043432"/>
    <w:rsid w:val="288C3AB4"/>
    <w:rsid w:val="289F315B"/>
    <w:rsid w:val="2BA5391C"/>
    <w:rsid w:val="2BBE3048"/>
    <w:rsid w:val="2CE90E48"/>
    <w:rsid w:val="2F634EE2"/>
    <w:rsid w:val="304B41CA"/>
    <w:rsid w:val="313703D4"/>
    <w:rsid w:val="32BF5DE3"/>
    <w:rsid w:val="32EF4616"/>
    <w:rsid w:val="33F9A7C0"/>
    <w:rsid w:val="357A0944"/>
    <w:rsid w:val="361433DA"/>
    <w:rsid w:val="36781EAF"/>
    <w:rsid w:val="36914A2B"/>
    <w:rsid w:val="37AA2AD9"/>
    <w:rsid w:val="3802548E"/>
    <w:rsid w:val="39B36A66"/>
    <w:rsid w:val="3B2F65C0"/>
    <w:rsid w:val="3BA90120"/>
    <w:rsid w:val="3BDA29D0"/>
    <w:rsid w:val="3BFA097C"/>
    <w:rsid w:val="3C544530"/>
    <w:rsid w:val="3D9372DA"/>
    <w:rsid w:val="3E395C56"/>
    <w:rsid w:val="3E497999"/>
    <w:rsid w:val="3E7C1B1C"/>
    <w:rsid w:val="3E9C3F6D"/>
    <w:rsid w:val="3F33793F"/>
    <w:rsid w:val="3FFD4A9A"/>
    <w:rsid w:val="40224945"/>
    <w:rsid w:val="40E81882"/>
    <w:rsid w:val="42366486"/>
    <w:rsid w:val="457C3FFC"/>
    <w:rsid w:val="4A534079"/>
    <w:rsid w:val="4B7706ED"/>
    <w:rsid w:val="4D6063BA"/>
    <w:rsid w:val="4DB35F12"/>
    <w:rsid w:val="4DF94F37"/>
    <w:rsid w:val="4EEE3E93"/>
    <w:rsid w:val="51D941FE"/>
    <w:rsid w:val="524424F9"/>
    <w:rsid w:val="52950844"/>
    <w:rsid w:val="535457CB"/>
    <w:rsid w:val="54AD6A7C"/>
    <w:rsid w:val="554A7A90"/>
    <w:rsid w:val="55545149"/>
    <w:rsid w:val="56C45E6C"/>
    <w:rsid w:val="57141E81"/>
    <w:rsid w:val="579B705F"/>
    <w:rsid w:val="580A3E39"/>
    <w:rsid w:val="58CA7BFC"/>
    <w:rsid w:val="59861649"/>
    <w:rsid w:val="5A4B3BC7"/>
    <w:rsid w:val="5A971D60"/>
    <w:rsid w:val="5AB83A84"/>
    <w:rsid w:val="5B4F5679"/>
    <w:rsid w:val="5C206593"/>
    <w:rsid w:val="5C5E25F3"/>
    <w:rsid w:val="5F4E49B7"/>
    <w:rsid w:val="613D4CE3"/>
    <w:rsid w:val="620D0B5A"/>
    <w:rsid w:val="621243C2"/>
    <w:rsid w:val="636B5B38"/>
    <w:rsid w:val="63BE58A4"/>
    <w:rsid w:val="64264B20"/>
    <w:rsid w:val="67142354"/>
    <w:rsid w:val="693B7D5A"/>
    <w:rsid w:val="694806C9"/>
    <w:rsid w:val="6CC60129"/>
    <w:rsid w:val="6D203E37"/>
    <w:rsid w:val="6D77157D"/>
    <w:rsid w:val="6DCE5641"/>
    <w:rsid w:val="6DDD78A2"/>
    <w:rsid w:val="6E1272D3"/>
    <w:rsid w:val="6EEE586F"/>
    <w:rsid w:val="6FBF4419"/>
    <w:rsid w:val="7055204A"/>
    <w:rsid w:val="71184E25"/>
    <w:rsid w:val="721E646B"/>
    <w:rsid w:val="733A72D5"/>
    <w:rsid w:val="736E6F7E"/>
    <w:rsid w:val="738B5D82"/>
    <w:rsid w:val="73C8358A"/>
    <w:rsid w:val="73D47729"/>
    <w:rsid w:val="74143FCA"/>
    <w:rsid w:val="7433778D"/>
    <w:rsid w:val="748F1E77"/>
    <w:rsid w:val="74F55BA9"/>
    <w:rsid w:val="7535244A"/>
    <w:rsid w:val="787212BF"/>
    <w:rsid w:val="790A7749"/>
    <w:rsid w:val="7917CED3"/>
    <w:rsid w:val="79A951B4"/>
    <w:rsid w:val="79C20D7D"/>
    <w:rsid w:val="7A5BEC4F"/>
    <w:rsid w:val="7A6D7F90"/>
    <w:rsid w:val="7B3D3E06"/>
    <w:rsid w:val="7CA926F8"/>
    <w:rsid w:val="7CBF2DDF"/>
    <w:rsid w:val="7CEB3302"/>
    <w:rsid w:val="7D0D15B6"/>
    <w:rsid w:val="7D7D5AFD"/>
    <w:rsid w:val="7DFD8FB2"/>
    <w:rsid w:val="7F315607"/>
    <w:rsid w:val="7F954211"/>
    <w:rsid w:val="7FEFFE24"/>
    <w:rsid w:val="830BFFC8"/>
    <w:rsid w:val="9FDB9C6D"/>
    <w:rsid w:val="B3698B8E"/>
    <w:rsid w:val="BF3F1168"/>
    <w:rsid w:val="D4BD6279"/>
    <w:rsid w:val="DEFF3294"/>
    <w:rsid w:val="DFAB8661"/>
    <w:rsid w:val="E3EF6182"/>
    <w:rsid w:val="EE9798B2"/>
    <w:rsid w:val="EEFFEEF3"/>
    <w:rsid w:val="F7AF6D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paragraph" w:customStyle="1" w:styleId="7">
    <w:name w:val="List Paragraph1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/>
      <w:kern w:val="0"/>
      <w:sz w:val="24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p0"/>
    <w:basedOn w:val="1"/>
    <w:qFormat/>
    <w:uiPriority w:val="99"/>
    <w:pPr>
      <w:widowControl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11">
    <w:name w:val="List Paragraph"/>
    <w:basedOn w:val="1"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475</Words>
  <Characters>518</Characters>
  <Lines>4</Lines>
  <Paragraphs>1</Paragraphs>
  <TotalTime>1</TotalTime>
  <ScaleCrop>false</ScaleCrop>
  <LinksUpToDate>false</LinksUpToDate>
  <CharactersWithSpaces>585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2022-04-14T06:23:00Z</dcterms:created>
  <dc:creator>PC</dc:creator>
  <cp:lastModifiedBy>HD</cp:lastModifiedBy>
  <cp:lastPrinted>2022-05-01T02:48:00Z</cp:lastPrinted>
  <dcterms:modified xsi:type="dcterms:W3CDTF">2023-03-30T07:35:08Z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5794FF177B494AE98CFC1B1D5C987564</vt:lpwstr>
  </property>
</Properties>
</file>