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600" w:lineRule="exact"/>
        <w:ind w:left="0" w:right="0"/>
        <w:jc w:val="center"/>
        <w:rPr>
          <w:rFonts w:hint="eastAsia" w:ascii="仿宋_GB2312" w:eastAsia="仿宋_GB2312" w:cs="仿宋_GB2312"/>
          <w:sz w:val="32"/>
          <w:szCs w:val="32"/>
          <w:lang w:val="en-US"/>
        </w:rPr>
      </w:pPr>
      <w:r>
        <w:rPr>
          <w:rFonts w:hint="eastAsia" w:ascii="方正小标宋简体" w:hAnsi="方正小标宋简体" w:eastAsia="方正小标宋简体" w:cs="方正小标宋简体"/>
          <w:kern w:val="2"/>
          <w:sz w:val="44"/>
          <w:szCs w:val="44"/>
          <w:lang w:val="en-US" w:eastAsia="zh-CN" w:bidi="ar"/>
        </w:rPr>
        <w:t>丽水市教育局办公室关于开展2023年“绿谷名教师”评选工作的通知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jc w:val="both"/>
        <w:textAlignment w:val="auto"/>
        <w:rPr>
          <w:rFonts w:hint="eastAsia" w:ascii="仿宋_GB2312" w:eastAsia="仿宋_GB2312" w:cs="仿宋_GB2312"/>
          <w:sz w:val="32"/>
          <w:szCs w:val="32"/>
          <w:lang w:val="en-US"/>
        </w:rPr>
      </w:pPr>
      <w:r>
        <w:rPr>
          <w:rFonts w:hint="eastAsia" w:ascii="仿宋_GB2312" w:hAnsi="Calibri" w:eastAsia="仿宋_GB2312" w:cs="仿宋_GB2312"/>
          <w:kern w:val="2"/>
          <w:sz w:val="32"/>
          <w:szCs w:val="32"/>
          <w:lang w:val="en-US" w:eastAsia="zh-CN" w:bidi="ar"/>
        </w:rPr>
        <w:t>各县（市、区）教育局、各市直属学校（单位）：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right="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eastAsia="仿宋_GB2312"/>
          <w:sz w:val="32"/>
          <w:szCs w:val="32"/>
        </w:rPr>
        <w:t>为进一步加强教师队伍建设，</w:t>
      </w:r>
      <w:r>
        <w:rPr>
          <w:rFonts w:hint="eastAsia" w:ascii="仿宋_GB2312" w:eastAsia="仿宋_GB2312"/>
          <w:sz w:val="32"/>
          <w:szCs w:val="32"/>
          <w:lang w:eastAsia="zh-CN"/>
        </w:rPr>
        <w:t>努力推进</w:t>
      </w:r>
      <w:r>
        <w:rPr>
          <w:rFonts w:hint="eastAsia" w:ascii="仿宋_GB2312" w:eastAsia="仿宋_GB2312"/>
          <w:sz w:val="32"/>
          <w:szCs w:val="32"/>
        </w:rPr>
        <w:t>教育跃阶攀高行动</w:t>
      </w:r>
      <w:r>
        <w:rPr>
          <w:rFonts w:hint="default" w:ascii="仿宋_GB2312" w:eastAsia="仿宋_GB2312"/>
          <w:sz w:val="32"/>
          <w:szCs w:val="32"/>
          <w:lang w:val="en"/>
        </w:rPr>
        <w:t>,</w:t>
      </w:r>
      <w:r>
        <w:rPr>
          <w:rFonts w:hint="eastAsia" w:ascii="仿宋_GB2312" w:eastAsia="仿宋_GB2312"/>
          <w:sz w:val="32"/>
          <w:szCs w:val="32"/>
          <w:lang w:eastAsia="zh-CN"/>
        </w:rPr>
        <w:t>经研究，决定</w:t>
      </w:r>
      <w:r>
        <w:rPr>
          <w:rFonts w:hint="eastAsia" w:ascii="仿宋_GB2312" w:hAnsi="Calibri" w:eastAsia="仿宋_GB2312" w:cs="仿宋_GB2312"/>
          <w:kern w:val="2"/>
          <w:sz w:val="32"/>
          <w:szCs w:val="32"/>
          <w:lang w:val="en-US" w:eastAsia="zh-CN" w:bidi="ar"/>
        </w:rPr>
        <w:t>从2023年开始，将丽水市“绿谷名教师”成长序列调整为“青年教师（五年成长行动）</w:t>
      </w:r>
      <w:r>
        <w:rPr>
          <w:rFonts w:hint="eastAsia" w:ascii="宋体" w:hAnsi="宋体" w:eastAsia="宋体" w:cs="宋体"/>
          <w:kern w:val="2"/>
          <w:sz w:val="32"/>
          <w:szCs w:val="32"/>
          <w:lang w:val="en-US" w:eastAsia="zh-CN" w:bidi="ar"/>
        </w:rPr>
        <w:t>→</w:t>
      </w:r>
      <w:r>
        <w:rPr>
          <w:rFonts w:hint="eastAsia" w:ascii="仿宋_GB2312" w:hAnsi="Calibri" w:eastAsia="仿宋_GB2312" w:cs="仿宋_GB2312"/>
          <w:kern w:val="2"/>
          <w:sz w:val="32"/>
          <w:szCs w:val="32"/>
          <w:lang w:val="en-US" w:eastAsia="zh-CN" w:bidi="ar"/>
        </w:rPr>
        <w:t>县级名教师（市新苗</w:t>
      </w:r>
      <w:r>
        <w:rPr>
          <w:rFonts w:hint="eastAsia" w:ascii="宋体" w:hAnsi="宋体" w:eastAsia="宋体" w:cs="宋体"/>
          <w:kern w:val="2"/>
          <w:sz w:val="32"/>
          <w:szCs w:val="32"/>
          <w:lang w:val="en-US" w:eastAsia="zh-CN" w:bidi="ar"/>
        </w:rPr>
        <w:t>→</w:t>
      </w:r>
      <w:r>
        <w:rPr>
          <w:rFonts w:hint="eastAsia" w:ascii="仿宋_GB2312" w:hAnsi="Calibri" w:eastAsia="仿宋_GB2312" w:cs="仿宋_GB2312"/>
          <w:kern w:val="2"/>
          <w:sz w:val="32"/>
          <w:szCs w:val="32"/>
          <w:lang w:val="en-US" w:eastAsia="zh-CN" w:bidi="ar"/>
        </w:rPr>
        <w:t>市新秀）</w:t>
      </w:r>
      <w:r>
        <w:rPr>
          <w:rFonts w:hint="eastAsia" w:ascii="宋体" w:hAnsi="宋体" w:eastAsia="宋体" w:cs="宋体"/>
          <w:kern w:val="2"/>
          <w:sz w:val="32"/>
          <w:szCs w:val="32"/>
          <w:lang w:val="en-US" w:eastAsia="zh-CN" w:bidi="ar"/>
        </w:rPr>
        <w:t>→</w:t>
      </w:r>
      <w:r>
        <w:rPr>
          <w:rFonts w:hint="eastAsia" w:ascii="仿宋_GB2312" w:hAnsi="Calibri" w:eastAsia="仿宋_GB2312" w:cs="仿宋_GB2312"/>
          <w:kern w:val="2"/>
          <w:sz w:val="32"/>
          <w:szCs w:val="32"/>
          <w:lang w:val="en-US" w:eastAsia="zh-CN" w:bidi="ar"/>
        </w:rPr>
        <w:t>市级名教师（市带头人、省教坛新秀</w:t>
      </w:r>
      <w:r>
        <w:rPr>
          <w:rFonts w:hint="eastAsia" w:ascii="宋体" w:hAnsi="宋体" w:eastAsia="宋体" w:cs="宋体"/>
          <w:kern w:val="2"/>
          <w:sz w:val="32"/>
          <w:szCs w:val="32"/>
          <w:lang w:val="en-US" w:eastAsia="zh-CN" w:bidi="ar"/>
        </w:rPr>
        <w:t>→</w:t>
      </w:r>
      <w:r>
        <w:rPr>
          <w:rFonts w:hint="eastAsia" w:ascii="仿宋_GB2312" w:hAnsi="Calibri" w:eastAsia="仿宋_GB2312" w:cs="仿宋_GB2312"/>
          <w:kern w:val="2"/>
          <w:sz w:val="32"/>
          <w:szCs w:val="32"/>
          <w:lang w:val="en-US" w:eastAsia="zh-CN" w:bidi="ar"/>
        </w:rPr>
        <w:t>市名师</w:t>
      </w:r>
      <w:r>
        <w:rPr>
          <w:rFonts w:hint="eastAsia" w:ascii="宋体" w:hAnsi="宋体" w:eastAsia="宋体" w:cs="宋体"/>
          <w:kern w:val="2"/>
          <w:sz w:val="32"/>
          <w:szCs w:val="32"/>
          <w:lang w:val="en-US" w:eastAsia="zh-CN" w:bidi="ar"/>
        </w:rPr>
        <w:t>→</w:t>
      </w:r>
      <w:r>
        <w:rPr>
          <w:rFonts w:hint="eastAsia" w:ascii="仿宋_GB2312" w:hAnsi="Calibri" w:eastAsia="仿宋_GB2312" w:cs="仿宋_GB2312"/>
          <w:kern w:val="2"/>
          <w:sz w:val="32"/>
          <w:szCs w:val="32"/>
          <w:lang w:val="en-US" w:eastAsia="zh-CN" w:bidi="ar"/>
        </w:rPr>
        <w:t>市教育英才）</w:t>
      </w:r>
      <w:r>
        <w:rPr>
          <w:rFonts w:hint="eastAsia" w:ascii="宋体" w:hAnsi="宋体" w:eastAsia="宋体" w:cs="宋体"/>
          <w:kern w:val="2"/>
          <w:sz w:val="32"/>
          <w:szCs w:val="32"/>
          <w:lang w:val="en-US" w:eastAsia="zh-CN" w:bidi="ar"/>
        </w:rPr>
        <w:t>→</w:t>
      </w:r>
      <w:r>
        <w:rPr>
          <w:rFonts w:hint="eastAsia" w:ascii="仿宋_GB2312" w:hAnsi="Calibri" w:eastAsia="仿宋_GB2312" w:cs="仿宋_GB2312"/>
          <w:kern w:val="2"/>
          <w:sz w:val="32"/>
          <w:szCs w:val="32"/>
          <w:lang w:val="en-US" w:eastAsia="zh-CN" w:bidi="ar"/>
        </w:rPr>
        <w:t>省级名教师（正高级教师、省特级教师）”四级七个序列，</w:t>
      </w:r>
      <w:r>
        <w:rPr>
          <w:rFonts w:hint="eastAsia" w:ascii="仿宋_GB2312" w:hAnsi="Calibri" w:eastAsia="仿宋_GB2312" w:cs="仿宋_GB2312"/>
          <w:color w:val="auto"/>
          <w:kern w:val="2"/>
          <w:sz w:val="32"/>
          <w:szCs w:val="32"/>
          <w:lang w:val="en-US" w:eastAsia="zh-CN" w:bidi="ar"/>
        </w:rPr>
        <w:t>同时取消“丽水市教学（德育）能手”评选。</w:t>
      </w:r>
      <w:r>
        <w:rPr>
          <w:rFonts w:hint="eastAsia" w:ascii="仿宋_GB2312" w:hAnsi="Calibri" w:eastAsia="仿宋_GB2312" w:cs="仿宋_GB2312"/>
          <w:kern w:val="2"/>
          <w:sz w:val="32"/>
          <w:szCs w:val="32"/>
          <w:lang w:val="en-US" w:eastAsia="zh-CN" w:bidi="ar"/>
        </w:rPr>
        <w:t>根据年度评选计划，现将2023年“绿谷名教师”评选相关事项通知如下：</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黑体" w:hAnsi="宋体" w:eastAsia="黑体" w:cs="黑体"/>
          <w:kern w:val="2"/>
          <w:sz w:val="32"/>
          <w:szCs w:val="32"/>
          <w:lang w:val="en-US" w:eastAsia="zh-CN" w:bidi="ar"/>
        </w:rPr>
      </w:pPr>
      <w:r>
        <w:rPr>
          <w:rFonts w:hint="eastAsia" w:ascii="黑体" w:hAnsi="宋体" w:eastAsia="黑体" w:cs="黑体"/>
          <w:kern w:val="2"/>
          <w:sz w:val="32"/>
          <w:szCs w:val="32"/>
          <w:lang w:val="en-US" w:eastAsia="zh-CN" w:bidi="ar"/>
        </w:rPr>
        <w:t>一、评选类别范围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right="0" w:firstLine="642"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b/>
          <w:bCs/>
          <w:kern w:val="2"/>
          <w:sz w:val="32"/>
          <w:szCs w:val="32"/>
          <w:lang w:val="en-US" w:eastAsia="zh-CN" w:bidi="ar"/>
        </w:rPr>
        <w:t>（一）评选类别：</w:t>
      </w:r>
      <w:r>
        <w:rPr>
          <w:rFonts w:hint="eastAsia" w:ascii="仿宋_GB2312" w:hAnsi="Calibri" w:eastAsia="仿宋_GB2312" w:cs="仿宋_GB2312"/>
          <w:b w:val="0"/>
          <w:bCs w:val="0"/>
          <w:kern w:val="2"/>
          <w:sz w:val="32"/>
          <w:szCs w:val="32"/>
          <w:lang w:val="en-US" w:eastAsia="zh-CN" w:bidi="ar"/>
        </w:rPr>
        <w:t>本次评</w:t>
      </w:r>
      <w:r>
        <w:rPr>
          <w:rFonts w:hint="eastAsia" w:ascii="仿宋_GB2312" w:hAnsi="Calibri" w:eastAsia="仿宋_GB2312" w:cs="仿宋_GB2312"/>
          <w:kern w:val="2"/>
          <w:sz w:val="32"/>
          <w:szCs w:val="32"/>
          <w:lang w:val="en-US" w:eastAsia="zh-CN" w:bidi="ar"/>
        </w:rPr>
        <w:t>选类别为“丽水市教坛（德育）新苗、丽水市教坛（德育）新秀、丽水市学科（德育）带头人”。</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right="0" w:rightChars="0" w:firstLine="642" w:firstLineChars="200"/>
        <w:jc w:val="both"/>
        <w:textAlignment w:val="auto"/>
        <w:rPr>
          <w:rFonts w:hint="default" w:ascii="仿宋_GB2312" w:hAnsi="Calibri" w:eastAsia="仿宋_GB2312" w:cs="仿宋_GB2312"/>
          <w:kern w:val="2"/>
          <w:sz w:val="32"/>
          <w:szCs w:val="32"/>
          <w:lang w:val="en-US" w:eastAsia="zh-CN" w:bidi="ar"/>
        </w:rPr>
      </w:pPr>
      <w:r>
        <w:rPr>
          <w:rFonts w:hint="eastAsia" w:ascii="仿宋_GB2312" w:hAnsi="Calibri" w:eastAsia="仿宋_GB2312" w:cs="仿宋_GB2312"/>
          <w:b/>
          <w:bCs/>
          <w:kern w:val="2"/>
          <w:sz w:val="32"/>
          <w:szCs w:val="32"/>
          <w:lang w:val="en-US" w:eastAsia="zh-CN" w:bidi="ar"/>
        </w:rPr>
        <w:t>（二）评选范围：“</w:t>
      </w:r>
      <w:r>
        <w:rPr>
          <w:rFonts w:hint="eastAsia" w:ascii="仿宋_GB2312" w:hAnsi="Calibri" w:eastAsia="仿宋_GB2312" w:cs="仿宋_GB2312"/>
          <w:b w:val="0"/>
          <w:bCs w:val="0"/>
          <w:kern w:val="2"/>
          <w:sz w:val="32"/>
          <w:szCs w:val="32"/>
          <w:lang w:val="en-US" w:eastAsia="zh-CN" w:bidi="ar"/>
        </w:rPr>
        <w:t>丽</w:t>
      </w:r>
      <w:r>
        <w:rPr>
          <w:rFonts w:hint="eastAsia" w:ascii="仿宋_GB2312" w:hAnsi="Calibri" w:eastAsia="仿宋_GB2312" w:cs="仿宋_GB2312"/>
          <w:kern w:val="2"/>
          <w:sz w:val="32"/>
          <w:szCs w:val="32"/>
          <w:lang w:val="en-US" w:eastAsia="zh-CN" w:bidi="ar"/>
        </w:rPr>
        <w:t>水市教坛（德育）新苗”评选范围为完成青年教师五年成长培养并符合进阶条件的在职教师；“丽水市教坛（德育）新秀”评选范围为取得“丽水市教坛（德育）新苗”教龄已满5年且年龄在40周岁及以下（1982年8月31日以后出生）的中小学和青少年宫在职教师；“丽水市学科（德育）带头人”的评选范围为具有“高级教师”职称及以上资格的人员、在任中小学学科教研员、曾获得“丽水市教坛（德育）新秀”及以上称号人员、市优质课一等奖获得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黑体" w:hAnsi="宋体" w:eastAsia="黑体" w:cs="黑体"/>
          <w:kern w:val="2"/>
          <w:sz w:val="32"/>
          <w:szCs w:val="32"/>
          <w:lang w:val="en-US" w:eastAsia="zh-CN" w:bidi="ar"/>
        </w:rPr>
      </w:pPr>
      <w:r>
        <w:rPr>
          <w:rFonts w:hint="eastAsia" w:ascii="黑体" w:hAnsi="宋体" w:eastAsia="黑体" w:cs="黑体"/>
          <w:kern w:val="2"/>
          <w:sz w:val="32"/>
          <w:szCs w:val="32"/>
          <w:lang w:val="en-US" w:eastAsia="zh-CN" w:bidi="ar"/>
        </w:rPr>
        <w:t>二、评选申报条件</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 xml:space="preserve">“丽水市教坛（德育）新苗”评选条件由各县（市、区）教育局根据当地青年教师五年成长行动计划实施情况结合新苗进阶条件执行；“丽水市教坛（德育）新秀”和“丽水市学科（德育）带头人”按《丽水市“绿谷名教师”评选全员进阶实施办法》的相关条件并结合“绿谷名教师”新序列评选要求执行。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申报对象“教龄”、“入职以来”、“近5年来”的月份以8月1日作为起算时间。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黑体" w:hAnsi="宋体" w:eastAsia="黑体" w:cs="黑体"/>
          <w:sz w:val="32"/>
          <w:szCs w:val="32"/>
          <w:lang w:val="en-US"/>
        </w:rPr>
      </w:pPr>
      <w:r>
        <w:rPr>
          <w:rFonts w:hint="eastAsia" w:ascii="黑体" w:hAnsi="宋体" w:eastAsia="黑体" w:cs="黑体"/>
          <w:kern w:val="2"/>
          <w:sz w:val="32"/>
          <w:szCs w:val="32"/>
          <w:lang w:val="en-US" w:eastAsia="zh-CN" w:bidi="ar"/>
        </w:rPr>
        <w:t>三、评选考核办法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（一）2023年市教坛（德育）新苗和市教坛（德育）新秀不限定评选名额。</w:t>
      </w:r>
      <w:r>
        <w:rPr>
          <w:rFonts w:hint="eastAsia" w:ascii="仿宋_GB2312" w:hAnsi="Calibri" w:eastAsia="仿宋_GB2312" w:cs="仿宋_GB2312"/>
          <w:color w:val="auto"/>
          <w:kern w:val="2"/>
          <w:sz w:val="32"/>
          <w:szCs w:val="32"/>
          <w:lang w:val="en-US" w:eastAsia="zh-CN" w:bidi="ar"/>
        </w:rPr>
        <w:t>其中中小学教师序列由各县（市、区）教育局（市本级为市教研院）负责评选考核，青少年宫教师序列由市青少年宫自行组织评选考核。</w:t>
      </w:r>
      <w:r>
        <w:rPr>
          <w:rFonts w:hint="eastAsia" w:ascii="仿宋_GB2312" w:hAnsi="Calibri" w:eastAsia="仿宋_GB2312" w:cs="仿宋_GB2312"/>
          <w:kern w:val="2"/>
          <w:sz w:val="32"/>
          <w:szCs w:val="32"/>
          <w:lang w:val="en-US" w:eastAsia="zh-CN" w:bidi="ar"/>
        </w:rPr>
        <w:t>评选考核结果报市教研院审核后，由市教育局发文公布。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（二）2023年评选</w:t>
      </w:r>
      <w:r>
        <w:rPr>
          <w:rFonts w:hint="eastAsia" w:ascii="仿宋_GB2312" w:hAnsi="Calibri" w:eastAsia="仿宋_GB2312" w:cs="仿宋_GB2312"/>
          <w:color w:val="auto"/>
          <w:kern w:val="2"/>
          <w:sz w:val="32"/>
          <w:szCs w:val="32"/>
          <w:lang w:val="en-US" w:eastAsia="zh-CN" w:bidi="ar"/>
        </w:rPr>
        <w:t>中小学学科（德育）带头人400名左右，由市教育局组织评选考核。</w:t>
      </w:r>
      <w:r>
        <w:rPr>
          <w:rFonts w:hint="eastAsia" w:ascii="仿宋_GB2312" w:hAnsi="Calibri" w:eastAsia="仿宋_GB2312" w:cs="仿宋_GB2312"/>
          <w:kern w:val="2"/>
          <w:sz w:val="32"/>
          <w:szCs w:val="32"/>
          <w:lang w:val="en-US" w:eastAsia="zh-CN" w:bidi="ar"/>
        </w:rPr>
        <w:t>具体推荐名额见附件1。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b w:val="0"/>
          <w:bCs w:val="0"/>
          <w:kern w:val="2"/>
          <w:sz w:val="32"/>
          <w:szCs w:val="32"/>
          <w:lang w:val="en-US" w:eastAsia="zh-CN" w:bidi="ar"/>
        </w:rPr>
        <w:t>（三）教育教学水平考核。凡申</w:t>
      </w:r>
      <w:r>
        <w:rPr>
          <w:rFonts w:hint="eastAsia" w:ascii="仿宋_GB2312" w:hAnsi="Calibri" w:eastAsia="仿宋_GB2312" w:cs="仿宋_GB2312"/>
          <w:kern w:val="2"/>
          <w:sz w:val="32"/>
          <w:szCs w:val="32"/>
          <w:lang w:val="en-US" w:eastAsia="zh-CN" w:bidi="ar"/>
        </w:rPr>
        <w:t>报参加丽水市中小学教坛（德育）新苗、教坛（德育）新秀和学科（德育）带头人评选的申报人员必须统一参加教育教学知识测试（笔试）和教学能力考核（面试）。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1.</w:t>
      </w:r>
      <w:r>
        <w:rPr>
          <w:rFonts w:hint="eastAsia" w:ascii="仿宋_GB2312" w:eastAsia="仿宋_GB2312"/>
          <w:sz w:val="32"/>
          <w:szCs w:val="32"/>
        </w:rPr>
        <w:t>教育教学知识测试（笔试）</w:t>
      </w:r>
      <w:r>
        <w:rPr>
          <w:rFonts w:hint="eastAsia" w:ascii="仿宋_GB2312" w:eastAsia="仿宋_GB2312"/>
          <w:sz w:val="32"/>
          <w:szCs w:val="32"/>
          <w:lang w:eastAsia="zh-CN"/>
        </w:rPr>
        <w:t>：</w:t>
      </w:r>
      <w:r>
        <w:rPr>
          <w:rFonts w:hint="eastAsia" w:ascii="仿宋_GB2312" w:eastAsia="仿宋_GB2312"/>
          <w:sz w:val="32"/>
          <w:szCs w:val="32"/>
        </w:rPr>
        <w:t>新苗、新秀</w:t>
      </w:r>
      <w:r>
        <w:rPr>
          <w:rFonts w:hint="eastAsia" w:ascii="仿宋_GB2312" w:eastAsia="仿宋_GB2312"/>
          <w:sz w:val="32"/>
          <w:szCs w:val="32"/>
          <w:lang w:eastAsia="zh-CN"/>
        </w:rPr>
        <w:t>的笔试</w:t>
      </w:r>
      <w:r>
        <w:rPr>
          <w:rFonts w:hint="eastAsia" w:ascii="仿宋_GB2312" w:eastAsia="仿宋_GB2312"/>
          <w:sz w:val="32"/>
          <w:szCs w:val="32"/>
        </w:rPr>
        <w:t>由各县（市、区）教育局</w:t>
      </w:r>
      <w:r>
        <w:rPr>
          <w:rFonts w:hint="eastAsia" w:ascii="仿宋_GB2312" w:eastAsia="仿宋_GB2312"/>
          <w:sz w:val="32"/>
          <w:szCs w:val="32"/>
          <w:lang w:eastAsia="zh-CN"/>
        </w:rPr>
        <w:t>自行</w:t>
      </w:r>
      <w:r>
        <w:rPr>
          <w:rFonts w:hint="eastAsia" w:ascii="仿宋_GB2312" w:eastAsia="仿宋_GB2312"/>
          <w:sz w:val="32"/>
          <w:szCs w:val="32"/>
        </w:rPr>
        <w:t>组织；</w:t>
      </w:r>
      <w:r>
        <w:rPr>
          <w:rFonts w:hint="eastAsia" w:ascii="仿宋_GB2312" w:hAnsi="Calibri" w:eastAsia="仿宋_GB2312" w:cs="仿宋_GB2312"/>
          <w:kern w:val="2"/>
          <w:sz w:val="32"/>
          <w:szCs w:val="32"/>
          <w:lang w:val="en-US" w:eastAsia="zh-CN" w:bidi="ar"/>
        </w:rPr>
        <w:t>市学科（德育）带头人和市本级新苗、新秀的笔试由丽水市教育局组织。本次市教育局组织的笔试考试范围主要为教育方针、政策、法规、</w:t>
      </w:r>
      <w:bookmarkStart w:id="0" w:name="_GoBack"/>
      <w:bookmarkEnd w:id="0"/>
      <w:r>
        <w:rPr>
          <w:rFonts w:hint="eastAsia" w:ascii="仿宋_GB2312" w:hAnsi="Calibri" w:eastAsia="仿宋_GB2312" w:cs="仿宋_GB2312"/>
          <w:kern w:val="2"/>
          <w:sz w:val="32"/>
          <w:szCs w:val="32"/>
          <w:lang w:val="en-US" w:eastAsia="zh-CN" w:bidi="ar"/>
        </w:rPr>
        <w:t>教育教学理论和学科专业知识。各级笔试时间由组织者另行通知。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2.教学能力考核（面试）：新苗、新秀的面试由各县（市、区）教育局（市本级为市教研院）负责组织考核；市学科（德育）带头人的面试由丽水市教育局人事处负责组织考核。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b w:val="0"/>
          <w:bCs w:val="0"/>
          <w:kern w:val="2"/>
          <w:sz w:val="32"/>
          <w:szCs w:val="32"/>
          <w:lang w:val="en-US" w:eastAsia="zh-CN" w:bidi="ar"/>
        </w:rPr>
        <w:t>（四）</w:t>
      </w:r>
      <w:r>
        <w:rPr>
          <w:rFonts w:hint="eastAsia" w:ascii="仿宋_GB2312" w:hAnsi="Calibri" w:eastAsia="仿宋_GB2312" w:cs="仿宋_GB2312"/>
          <w:kern w:val="2"/>
          <w:sz w:val="32"/>
          <w:szCs w:val="32"/>
          <w:lang w:val="en-US" w:eastAsia="zh-CN" w:bidi="ar"/>
        </w:rPr>
        <w:t>组织召开专题评审会。分级对丽水市中小学教坛（德育）新苗、教坛（德育）新秀和学科（德育）带头人进行考核评审。根据申报人选的考核成绩，在充分讨论评议的基础上，同时适当兼顾农村学校和各学科、学段的平衡，经参会人数的三分之二以上同意方为通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五）评选结果和推荐上报人选应在相应公开栏公示，公示时间不得少于五天，经公示无异议后，新苗、新秀评选结果报市教研院审核后，由市教育局公布并印发相关证书，市学科（德育）带头人推荐上报参加市级评选考核。</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六）各县（市、区）、各学校（单位）要严把推荐审核关。在推荐时要注意学段、学科的平衡，同时要坚持标准和质量，基本条件达不到的，可空缺。在农村或薄弱学校任教的教师，在同等条件下优先推荐。存在师德师风失范行为的，不得申报。申报人员和推荐单位在申报过程中有弄虚作假行为的，将取消个人5年内、单位2年内的名优教师评选申报资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黑体" w:hAnsi="宋体" w:eastAsia="黑体" w:cs="黑体"/>
          <w:sz w:val="32"/>
          <w:szCs w:val="32"/>
          <w:lang w:val="en-US"/>
        </w:rPr>
      </w:pPr>
      <w:r>
        <w:rPr>
          <w:rFonts w:hint="eastAsia" w:ascii="黑体" w:hAnsi="宋体" w:eastAsia="黑体" w:cs="黑体"/>
          <w:kern w:val="2"/>
          <w:sz w:val="32"/>
          <w:szCs w:val="32"/>
          <w:lang w:val="en-US" w:eastAsia="zh-CN" w:bidi="ar"/>
        </w:rPr>
        <w:t>四、申报时间要求</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2023年“</w:t>
      </w:r>
      <w:r>
        <w:rPr>
          <w:rFonts w:hint="eastAsia" w:ascii="仿宋_GB2312" w:hAnsi="Calibri" w:eastAsia="仿宋_GB2312" w:cs="仿宋_GB2312"/>
          <w:kern w:val="2"/>
          <w:sz w:val="32"/>
          <w:szCs w:val="32"/>
          <w:lang w:val="en-US" w:eastAsia="zh-CN" w:bidi="ar"/>
        </w:rPr>
        <w:t>市学科（德育）带头人</w:t>
      </w:r>
      <w:r>
        <w:rPr>
          <w:rFonts w:hint="eastAsia" w:ascii="仿宋_GB2312" w:eastAsia="仿宋_GB2312"/>
          <w:sz w:val="32"/>
          <w:szCs w:val="32"/>
          <w:lang w:val="en-US" w:eastAsia="zh-CN"/>
        </w:rPr>
        <w:t>”评选工作拟于5月31日前完成，请各中小学校、县（市、区）教育局要根据评选考核相关要求进行统一部署，及时上报相关材料。</w:t>
      </w:r>
      <w:r>
        <w:rPr>
          <w:rFonts w:hint="eastAsia" w:ascii="仿宋_GB2312" w:eastAsia="仿宋_GB2312"/>
          <w:color w:val="auto"/>
          <w:sz w:val="32"/>
          <w:szCs w:val="32"/>
          <w:lang w:val="en-US" w:eastAsia="zh-CN"/>
        </w:rPr>
        <w:t>其中</w:t>
      </w:r>
      <w:r>
        <w:rPr>
          <w:rFonts w:hint="eastAsia" w:ascii="仿宋_GB2312" w:hAnsi="Calibri" w:eastAsia="仿宋_GB2312" w:cs="仿宋_GB2312"/>
          <w:color w:val="auto"/>
          <w:kern w:val="2"/>
          <w:sz w:val="32"/>
          <w:szCs w:val="32"/>
          <w:lang w:val="en-US" w:eastAsia="zh-CN" w:bidi="ar"/>
        </w:rPr>
        <w:t>市学科（德育）带头人的推荐材料于2023年4月18日前报</w:t>
      </w:r>
      <w:r>
        <w:rPr>
          <w:rFonts w:hint="eastAsia" w:ascii="仿宋_GB2312" w:eastAsia="仿宋_GB2312"/>
          <w:color w:val="auto"/>
          <w:sz w:val="32"/>
          <w:szCs w:val="32"/>
          <w:lang w:val="en-US" w:eastAsia="zh-CN"/>
        </w:rPr>
        <w:t>丽水市教育局人事处；</w:t>
      </w:r>
      <w:r>
        <w:rPr>
          <w:rFonts w:hint="eastAsia" w:ascii="仿宋_GB2312" w:hAnsi="Calibri" w:eastAsia="仿宋_GB2312" w:cs="仿宋_GB2312"/>
          <w:color w:val="auto"/>
          <w:kern w:val="2"/>
          <w:sz w:val="32"/>
          <w:szCs w:val="32"/>
          <w:lang w:val="en-US" w:eastAsia="zh-CN" w:bidi="ar"/>
        </w:rPr>
        <w:t>市本级新苗、新秀申报人员的推荐材料于2023年4月18日前报</w:t>
      </w:r>
      <w:r>
        <w:rPr>
          <w:rFonts w:hint="eastAsia" w:ascii="仿宋_GB2312" w:eastAsia="仿宋_GB2312"/>
          <w:color w:val="auto"/>
          <w:sz w:val="32"/>
          <w:szCs w:val="32"/>
          <w:lang w:val="en-US" w:eastAsia="zh-CN"/>
        </w:rPr>
        <w:t>丽水市教育教学研究院；</w:t>
      </w:r>
      <w:r>
        <w:rPr>
          <w:rFonts w:hint="eastAsia" w:ascii="仿宋_GB2312" w:eastAsia="仿宋_GB2312"/>
          <w:sz w:val="32"/>
          <w:szCs w:val="32"/>
          <w:lang w:val="en-US" w:eastAsia="zh-CN"/>
        </w:rPr>
        <w:t>各县（市、区）市新苗、新秀评选结果于8月31日前报丽水市教育教学研究院。所有申报资料打包上报，个人文件包命名方式为“学段+学科+姓名+县（市、区）”。</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（一）《</w:t>
      </w:r>
      <w:r>
        <w:rPr>
          <w:rFonts w:hint="eastAsia" w:ascii="仿宋_GB2312" w:hAnsi="Calibri" w:eastAsia="仿宋_GB2312" w:cs="仿宋_GB2312"/>
          <w:kern w:val="2"/>
          <w:sz w:val="32"/>
          <w:szCs w:val="32"/>
          <w:lang w:val="en-US" w:eastAsia="zh-CN" w:bidi="ar"/>
        </w:rPr>
        <w:t>丽水市“绿谷名教师”评选推荐人选汇总表</w:t>
      </w:r>
      <w:r>
        <w:rPr>
          <w:rFonts w:hint="eastAsia" w:ascii="仿宋_GB2312" w:eastAsia="仿宋_GB2312"/>
          <w:sz w:val="32"/>
          <w:szCs w:val="32"/>
          <w:lang w:val="en-US" w:eastAsia="zh-CN"/>
        </w:rPr>
        <w:t>》</w:t>
      </w:r>
      <w:r>
        <w:rPr>
          <w:rFonts w:hint="eastAsia" w:ascii="仿宋_GB2312" w:hAnsi="Calibri" w:eastAsia="仿宋_GB2312" w:cs="仿宋_GB2312"/>
          <w:kern w:val="2"/>
          <w:sz w:val="32"/>
          <w:szCs w:val="32"/>
          <w:lang w:val="en-US" w:eastAsia="zh-CN" w:bidi="ar"/>
        </w:rPr>
        <w:t>（附件2，EXCEL格式电子稿和加盖</w:t>
      </w:r>
      <w:r>
        <w:rPr>
          <w:rFonts w:hint="eastAsia" w:ascii="仿宋_GB2312" w:eastAsia="仿宋_GB2312"/>
          <w:sz w:val="32"/>
          <w:szCs w:val="32"/>
          <w:lang w:eastAsia="zh-CN"/>
        </w:rPr>
        <w:t>公章的</w:t>
      </w:r>
      <w:r>
        <w:rPr>
          <w:rFonts w:hint="eastAsia" w:ascii="仿宋_GB2312" w:eastAsia="仿宋_GB2312"/>
          <w:sz w:val="32"/>
          <w:szCs w:val="32"/>
          <w:lang w:val="en-US" w:eastAsia="zh-CN"/>
        </w:rPr>
        <w:t>PDF电子稿各一份）。</w:t>
      </w:r>
      <w:r>
        <w:rPr>
          <w:rFonts w:hint="eastAsia" w:ascii="仿宋_GB2312" w:eastAsia="仿宋_GB2312"/>
          <w:sz w:val="32"/>
          <w:szCs w:val="32"/>
        </w:rPr>
        <w:t>市本级新苗、新秀</w:t>
      </w:r>
      <w:r>
        <w:rPr>
          <w:rFonts w:hint="eastAsia" w:ascii="仿宋_GB2312" w:eastAsia="仿宋_GB2312"/>
          <w:sz w:val="32"/>
          <w:szCs w:val="32"/>
          <w:lang w:eastAsia="zh-CN"/>
        </w:rPr>
        <w:t>推荐名单报</w:t>
      </w:r>
      <w:r>
        <w:rPr>
          <w:rFonts w:hint="eastAsia" w:ascii="仿宋_GB2312" w:eastAsia="仿宋_GB2312"/>
          <w:sz w:val="32"/>
          <w:szCs w:val="32"/>
          <w:lang w:val="en-US" w:eastAsia="zh-CN"/>
        </w:rPr>
        <w:t>丽水市教育教学研究院，市学科（德育）带头人推荐名单报丽水市教育局人事处（下同）</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（二）《丽水市“绿谷名教师”评选申报表》和《丽水市“绿谷名教师”评选申报佐证材料》（附件3-4，提供PDF电子材料）。</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（三）</w:t>
      </w:r>
      <w:r>
        <w:rPr>
          <w:rFonts w:hint="eastAsia" w:ascii="仿宋_GB2312" w:hAnsi="Calibri" w:eastAsia="仿宋_GB2312" w:cs="仿宋_GB2312"/>
          <w:kern w:val="2"/>
          <w:sz w:val="32"/>
          <w:szCs w:val="32"/>
          <w:lang w:val="en-US" w:eastAsia="zh-CN" w:bidi="ar"/>
        </w:rPr>
        <w:t>《</w:t>
      </w:r>
      <w:r>
        <w:rPr>
          <w:rFonts w:hint="eastAsia" w:ascii="仿宋_GB2312" w:eastAsia="仿宋_GB2312"/>
          <w:sz w:val="32"/>
          <w:szCs w:val="32"/>
          <w:lang w:val="en-US" w:eastAsia="zh-CN"/>
        </w:rPr>
        <w:t>主管部门直属机关纪委（纪检监察科室）审核意见</w:t>
      </w:r>
      <w:r>
        <w:rPr>
          <w:rFonts w:hint="eastAsia" w:ascii="仿宋_GB2312" w:hAnsi="Calibri" w:eastAsia="仿宋_GB2312" w:cs="仿宋_GB2312"/>
          <w:kern w:val="2"/>
          <w:sz w:val="32"/>
          <w:szCs w:val="32"/>
          <w:lang w:val="en-US" w:eastAsia="zh-CN" w:bidi="ar"/>
        </w:rPr>
        <w:t>》</w:t>
      </w:r>
      <w:r>
        <w:rPr>
          <w:rFonts w:hint="eastAsia" w:ascii="仿宋_GB2312" w:eastAsia="仿宋_GB2312"/>
          <w:sz w:val="32"/>
          <w:szCs w:val="32"/>
          <w:lang w:val="en-US" w:eastAsia="zh-CN"/>
        </w:rPr>
        <w:t>（</w:t>
      </w:r>
      <w:r>
        <w:rPr>
          <w:rFonts w:hint="eastAsia" w:ascii="仿宋_GB2312" w:hAnsi="Calibri" w:eastAsia="仿宋_GB2312" w:cs="仿宋_GB2312"/>
          <w:kern w:val="2"/>
          <w:sz w:val="32"/>
          <w:szCs w:val="32"/>
          <w:lang w:val="en-US" w:eastAsia="zh-CN" w:bidi="ar"/>
        </w:rPr>
        <w:t>附件5，</w:t>
      </w:r>
      <w:r>
        <w:rPr>
          <w:rFonts w:hint="eastAsia" w:ascii="仿宋_GB2312" w:eastAsia="仿宋_GB2312"/>
          <w:sz w:val="32"/>
          <w:szCs w:val="32"/>
          <w:lang w:val="en-US" w:eastAsia="zh-CN"/>
        </w:rPr>
        <w:t>提供</w:t>
      </w:r>
      <w:r>
        <w:rPr>
          <w:rFonts w:hint="eastAsia" w:ascii="仿宋_GB2312" w:eastAsia="仿宋_GB2312"/>
          <w:sz w:val="32"/>
          <w:szCs w:val="32"/>
          <w:lang w:eastAsia="zh-CN"/>
        </w:rPr>
        <w:t>纸质</w:t>
      </w:r>
      <w:r>
        <w:rPr>
          <w:rFonts w:hint="eastAsia" w:ascii="仿宋_GB2312" w:eastAsia="仿宋_GB2312"/>
          <w:sz w:val="32"/>
          <w:szCs w:val="32"/>
          <w:lang w:val="en-US" w:eastAsia="zh-CN"/>
        </w:rPr>
        <w:t>PDF电子</w:t>
      </w:r>
      <w:r>
        <w:rPr>
          <w:rFonts w:hint="eastAsia" w:ascii="仿宋_GB2312" w:eastAsia="仿宋_GB2312"/>
          <w:sz w:val="32"/>
          <w:szCs w:val="32"/>
          <w:lang w:eastAsia="zh-CN"/>
        </w:rPr>
        <w:t>材料</w:t>
      </w:r>
      <w:r>
        <w:rPr>
          <w:rFonts w:hint="eastAsia" w:ascii="仿宋_GB2312" w:eastAsia="仿宋_GB2312"/>
          <w:sz w:val="32"/>
          <w:szCs w:val="32"/>
          <w:lang w:val="en-US" w:eastAsia="zh-CN"/>
        </w:rPr>
        <w:t>）</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（四）《丽水市“绿谷名教师”评选参加笔试人员汇总表》</w:t>
      </w:r>
      <w:r>
        <w:rPr>
          <w:rFonts w:hint="eastAsia" w:ascii="仿宋_GB2312" w:hAnsi="Calibri" w:eastAsia="仿宋_GB2312" w:cs="仿宋_GB2312"/>
          <w:kern w:val="2"/>
          <w:sz w:val="32"/>
          <w:szCs w:val="32"/>
          <w:lang w:val="en-US" w:eastAsia="zh-CN" w:bidi="ar"/>
        </w:rPr>
        <w:t>（附件6，EXCEL格式电子稿和加盖</w:t>
      </w:r>
      <w:r>
        <w:rPr>
          <w:rFonts w:hint="eastAsia" w:ascii="仿宋_GB2312" w:eastAsia="仿宋_GB2312"/>
          <w:sz w:val="32"/>
          <w:szCs w:val="32"/>
          <w:lang w:eastAsia="zh-CN"/>
        </w:rPr>
        <w:t>公章的</w:t>
      </w:r>
      <w:r>
        <w:rPr>
          <w:rFonts w:hint="eastAsia" w:ascii="仿宋_GB2312" w:eastAsia="仿宋_GB2312"/>
          <w:sz w:val="32"/>
          <w:szCs w:val="32"/>
          <w:lang w:val="en-US" w:eastAsia="zh-CN"/>
        </w:rPr>
        <w:t>PDF电子稿各一份）。参加市教育局组织考试的人员报市教育局人事处。</w:t>
      </w:r>
    </w:p>
    <w:p>
      <w:pPr>
        <w:keepNext w:val="0"/>
        <w:keepLines w:val="0"/>
        <w:pageBreakBefore w:val="0"/>
        <w:kinsoku/>
        <w:wordWrap/>
        <w:overflowPunct/>
        <w:topLinePunct w:val="0"/>
        <w:autoSpaceDE/>
        <w:autoSpaceDN/>
        <w:bidi w:val="0"/>
        <w:adjustRightInd/>
        <w:snapToGrid/>
        <w:spacing w:line="580" w:lineRule="exact"/>
        <w:ind w:firstLine="640" w:firstLineChars="200"/>
        <w:textAlignment w:val="auto"/>
        <w:rPr>
          <w:rFonts w:hint="eastAsia" w:ascii="仿宋_GB2312" w:eastAsia="仿宋_GB2312"/>
          <w:sz w:val="32"/>
          <w:szCs w:val="32"/>
          <w:lang w:val="en-US" w:eastAsia="zh-CN"/>
        </w:rPr>
      </w:pPr>
      <w:r>
        <w:rPr>
          <w:rFonts w:hint="eastAsia" w:ascii="仿宋_GB2312" w:hAnsi="Calibri" w:eastAsia="仿宋_GB2312" w:cs="仿宋_GB2312"/>
          <w:kern w:val="2"/>
          <w:sz w:val="32"/>
          <w:szCs w:val="32"/>
          <w:lang w:val="en-US" w:eastAsia="zh-CN" w:bidi="ar"/>
        </w:rPr>
        <w:t>（五）</w:t>
      </w:r>
      <w:r>
        <w:rPr>
          <w:rFonts w:hint="eastAsia" w:ascii="仿宋_GB2312" w:eastAsia="仿宋_GB2312"/>
          <w:sz w:val="32"/>
          <w:szCs w:val="32"/>
          <w:lang w:val="en-US" w:eastAsia="zh-CN"/>
        </w:rPr>
        <w:t>《丽水市“绿谷名教师”评选考核结果汇总表》</w:t>
      </w:r>
      <w:r>
        <w:rPr>
          <w:rFonts w:hint="eastAsia" w:ascii="仿宋_GB2312" w:hAnsi="Calibri" w:eastAsia="仿宋_GB2312" w:cs="仿宋_GB2312"/>
          <w:kern w:val="2"/>
          <w:sz w:val="32"/>
          <w:szCs w:val="32"/>
          <w:lang w:val="en-US" w:eastAsia="zh-CN" w:bidi="ar"/>
        </w:rPr>
        <w:t>即新苗、新秀评选结果（附件7，EXCEL格式电子稿和加盖</w:t>
      </w:r>
      <w:r>
        <w:rPr>
          <w:rFonts w:hint="eastAsia" w:ascii="仿宋_GB2312" w:eastAsia="仿宋_GB2312"/>
          <w:sz w:val="32"/>
          <w:szCs w:val="32"/>
          <w:lang w:eastAsia="zh-CN"/>
        </w:rPr>
        <w:t>公章的</w:t>
      </w:r>
      <w:r>
        <w:rPr>
          <w:rFonts w:hint="eastAsia" w:ascii="仿宋_GB2312" w:eastAsia="仿宋_GB2312"/>
          <w:sz w:val="32"/>
          <w:szCs w:val="32"/>
          <w:lang w:val="en-US" w:eastAsia="zh-CN"/>
        </w:rPr>
        <w:t>纸质稿各一份）。报市教育教育教学研究院。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Calibri" w:eastAsia="仿宋_GB2312" w:cs="仿宋_GB2312"/>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hAnsi="Calibri" w:eastAsia="仿宋_GB2312" w:cs="仿宋_GB2312"/>
          <w:kern w:val="2"/>
          <w:sz w:val="32"/>
          <w:szCs w:val="32"/>
          <w:lang w:val="en-US" w:eastAsia="zh-CN" w:bidi="ar"/>
        </w:rPr>
      </w:pPr>
    </w:p>
    <w:p>
      <w:pPr>
        <w:keepNext w:val="0"/>
        <w:keepLines w:val="0"/>
        <w:pageBreakBefore w:val="0"/>
        <w:kinsoku/>
        <w:wordWrap/>
        <w:overflowPunct/>
        <w:topLinePunct w:val="0"/>
        <w:autoSpaceDE/>
        <w:autoSpaceDN/>
        <w:bidi w:val="0"/>
        <w:adjustRightInd/>
        <w:snapToGrid/>
        <w:spacing w:line="580" w:lineRule="exact"/>
        <w:ind w:firstLine="320" w:firstLineChars="1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丽水市教育局人事处联系人：</w:t>
      </w:r>
      <w:r>
        <w:rPr>
          <w:rFonts w:hint="eastAsia" w:ascii="仿宋_GB2312" w:eastAsia="仿宋_GB2312"/>
          <w:sz w:val="32"/>
          <w:szCs w:val="32"/>
        </w:rPr>
        <w:t>吴鑫，联系电话：2626021</w:t>
      </w:r>
      <w:r>
        <w:rPr>
          <w:rFonts w:hint="eastAsia" w:ascii="仿宋_GB2312" w:eastAsia="仿宋_GB2312"/>
          <w:sz w:val="32"/>
          <w:szCs w:val="32"/>
          <w:lang w:val="en-US" w:eastAsia="zh-CN"/>
        </w:rPr>
        <w:t>。</w:t>
      </w:r>
    </w:p>
    <w:p>
      <w:pPr>
        <w:keepNext w:val="0"/>
        <w:keepLines w:val="0"/>
        <w:pageBreakBefore w:val="0"/>
        <w:kinsoku/>
        <w:wordWrap/>
        <w:overflowPunct/>
        <w:topLinePunct w:val="0"/>
        <w:autoSpaceDE/>
        <w:autoSpaceDN/>
        <w:bidi w:val="0"/>
        <w:adjustRightInd/>
        <w:snapToGrid/>
        <w:spacing w:line="580" w:lineRule="exact"/>
        <w:ind w:firstLine="320" w:firstLineChars="100"/>
        <w:textAlignment w:val="auto"/>
        <w:rPr>
          <w:rFonts w:hint="eastAsia" w:ascii="仿宋_GB2312" w:eastAsia="仿宋_GB2312"/>
          <w:sz w:val="32"/>
          <w:szCs w:val="32"/>
        </w:rPr>
      </w:pPr>
      <w:r>
        <w:rPr>
          <w:rFonts w:hint="eastAsia" w:ascii="仿宋_GB2312" w:eastAsia="仿宋_GB2312"/>
          <w:sz w:val="32"/>
          <w:szCs w:val="32"/>
          <w:lang w:val="en-US" w:eastAsia="zh-CN"/>
        </w:rPr>
        <w:t>丽水市教育教学研究院</w:t>
      </w:r>
      <w:r>
        <w:rPr>
          <w:rFonts w:hint="eastAsia" w:ascii="仿宋_GB2312" w:eastAsia="仿宋_GB2312"/>
          <w:sz w:val="32"/>
          <w:szCs w:val="32"/>
        </w:rPr>
        <w:t>联系人：</w:t>
      </w:r>
      <w:r>
        <w:rPr>
          <w:rFonts w:hint="eastAsia" w:ascii="仿宋_GB2312" w:eastAsia="仿宋_GB2312"/>
          <w:sz w:val="32"/>
          <w:szCs w:val="32"/>
          <w:lang w:val="en-US" w:eastAsia="zh-CN"/>
        </w:rPr>
        <w:t>应晓燕，联系电话：2610218</w:t>
      </w:r>
      <w:r>
        <w:rPr>
          <w:rFonts w:hint="eastAsia" w:ascii="仿宋_GB2312" w:eastAsia="仿宋_GB2312"/>
          <w:sz w:val="32"/>
          <w:szCs w:val="32"/>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仿宋_GB2312" w:eastAsia="仿宋_GB2312" w:cs="仿宋_GB2312"/>
          <w:sz w:val="32"/>
          <w:szCs w:val="32"/>
          <w:lang w:val="en-US"/>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1598" w:leftChars="304" w:right="0" w:hanging="960" w:hangingChars="300"/>
        <w:jc w:val="both"/>
        <w:textAlignment w:val="auto"/>
        <w:rPr>
          <w:rFonts w:hint="eastAsia" w:ascii="仿宋_GB2312" w:eastAsia="仿宋_GB2312" w:cs="仿宋_GB2312"/>
          <w:sz w:val="32"/>
          <w:szCs w:val="32"/>
          <w:lang w:val="en-US"/>
        </w:rPr>
      </w:pPr>
      <w:r>
        <w:rPr>
          <w:rFonts w:hint="eastAsia" w:ascii="仿宋_GB2312" w:hAnsi="Calibri" w:eastAsia="仿宋_GB2312" w:cs="仿宋_GB2312"/>
          <w:kern w:val="2"/>
          <w:sz w:val="32"/>
          <w:szCs w:val="32"/>
          <w:lang w:val="en-US" w:eastAsia="zh-CN" w:bidi="ar"/>
        </w:rPr>
        <w:t>附件：1.2023年丽水市中小学学科（德育）带头人评选推荐名额分配表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1600" w:firstLineChars="500"/>
        <w:jc w:val="both"/>
        <w:textAlignment w:val="auto"/>
        <w:rPr>
          <w:rFonts w:hint="eastAsia" w:ascii="仿宋_GB2312" w:eastAsia="仿宋_GB2312"/>
          <w:spacing w:val="-20"/>
          <w:sz w:val="32"/>
          <w:szCs w:val="32"/>
          <w:lang w:val="en-US" w:eastAsia="zh-CN"/>
        </w:rPr>
      </w:pPr>
      <w:r>
        <w:rPr>
          <w:rFonts w:hint="eastAsia" w:ascii="仿宋_GB2312" w:hAnsi="Calibri" w:eastAsia="仿宋_GB2312" w:cs="仿宋_GB2312"/>
          <w:kern w:val="2"/>
          <w:sz w:val="32"/>
          <w:szCs w:val="32"/>
          <w:lang w:val="en-US" w:eastAsia="zh-CN" w:bidi="ar"/>
        </w:rPr>
        <w:t>2.</w:t>
      </w:r>
      <w:r>
        <w:rPr>
          <w:rFonts w:hint="eastAsia" w:ascii="仿宋_GB2312" w:eastAsia="仿宋_GB2312"/>
          <w:spacing w:val="-20"/>
          <w:sz w:val="32"/>
          <w:szCs w:val="32"/>
          <w:lang w:val="en-US" w:eastAsia="zh-CN"/>
        </w:rPr>
        <w:t>丽水市“绿谷名教师”评选推荐人选汇总表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1916" w:leftChars="760" w:right="0" w:hanging="320" w:hangingChars="100"/>
        <w:jc w:val="both"/>
        <w:textAlignment w:val="auto"/>
        <w:rPr>
          <w:rFonts w:hint="eastAsia" w:ascii="仿宋_GB2312" w:hAnsi="Calibri" w:eastAsia="仿宋_GB2312" w:cs="仿宋_GB2312"/>
          <w:spacing w:val="-20"/>
          <w:kern w:val="2"/>
          <w:sz w:val="32"/>
          <w:szCs w:val="32"/>
          <w:lang w:val="en-US" w:eastAsia="zh-CN" w:bidi="ar"/>
        </w:rPr>
      </w:pPr>
      <w:r>
        <w:rPr>
          <w:rFonts w:hint="eastAsia" w:ascii="仿宋_GB2312" w:hAnsi="Calibri" w:eastAsia="仿宋_GB2312" w:cs="仿宋_GB2312"/>
          <w:kern w:val="2"/>
          <w:sz w:val="32"/>
          <w:szCs w:val="32"/>
          <w:lang w:val="en-US" w:eastAsia="zh-CN" w:bidi="ar"/>
        </w:rPr>
        <w:t>3.</w:t>
      </w:r>
      <w:r>
        <w:rPr>
          <w:rFonts w:hint="eastAsia" w:ascii="仿宋_GB2312" w:eastAsia="仿宋_GB2312"/>
          <w:spacing w:val="-20"/>
          <w:sz w:val="32"/>
          <w:szCs w:val="32"/>
          <w:lang w:val="en-US" w:eastAsia="zh-CN"/>
        </w:rPr>
        <w:t>丽水市“绿谷名教师”评选申报表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1600" w:firstLineChars="5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4.丽水市“绿谷名教师”评选申报</w:t>
      </w:r>
      <w:r>
        <w:rPr>
          <w:rFonts w:hint="eastAsia" w:ascii="仿宋_GB2312" w:hAnsi="Calibri" w:eastAsia="仿宋_GB2312" w:cs="仿宋_GB2312"/>
          <w:color w:val="FF0000"/>
          <w:kern w:val="2"/>
          <w:sz w:val="32"/>
          <w:szCs w:val="32"/>
          <w:lang w:val="en-US" w:eastAsia="zh-CN" w:bidi="ar"/>
        </w:rPr>
        <w:t>资格</w:t>
      </w:r>
      <w:r>
        <w:rPr>
          <w:rFonts w:hint="eastAsia" w:ascii="仿宋_GB2312" w:hAnsi="Calibri" w:eastAsia="仿宋_GB2312" w:cs="仿宋_GB2312"/>
          <w:kern w:val="2"/>
          <w:sz w:val="32"/>
          <w:szCs w:val="32"/>
          <w:lang w:val="en-US" w:eastAsia="zh-CN" w:bidi="ar"/>
        </w:rPr>
        <w:t>佐证材料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1916" w:leftChars="760" w:right="0" w:hanging="320" w:hangingChars="100"/>
        <w:jc w:val="both"/>
        <w:textAlignment w:val="auto"/>
        <w:rPr>
          <w:rFonts w:hint="default"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5.</w:t>
      </w:r>
      <w:r>
        <w:rPr>
          <w:rFonts w:hint="eastAsia" w:ascii="仿宋_GB2312" w:eastAsia="仿宋_GB2312"/>
          <w:sz w:val="32"/>
          <w:szCs w:val="32"/>
          <w:lang w:val="en-US" w:eastAsia="zh-CN"/>
        </w:rPr>
        <w:t>主管部门直属机关纪委（纪检监察科室）审核意见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1916" w:leftChars="760" w:right="0" w:hanging="320" w:hangingChars="1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6.丽水市“绿谷名教师”评选参加笔试人员汇总表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1916" w:leftChars="760" w:right="0" w:hanging="320" w:hangingChars="100"/>
        <w:jc w:val="both"/>
        <w:textAlignment w:val="auto"/>
        <w:rPr>
          <w:rFonts w:hint="eastAsia"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7.丽水市“绿谷名教师”评选考核结果汇总表（新苗、新秀）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1916" w:leftChars="760" w:right="0" w:hanging="320" w:hangingChars="100"/>
        <w:jc w:val="both"/>
        <w:textAlignment w:val="auto"/>
        <w:rPr>
          <w:rFonts w:hint="default" w:ascii="仿宋_GB2312" w:hAnsi="Calibri" w:eastAsia="仿宋_GB2312" w:cs="仿宋_GB2312"/>
          <w:kern w:val="2"/>
          <w:sz w:val="32"/>
          <w:szCs w:val="32"/>
          <w:lang w:val="en-US" w:eastAsia="zh-CN" w:bidi="ar"/>
        </w:rPr>
      </w:pPr>
      <w:r>
        <w:rPr>
          <w:rFonts w:hint="eastAsia" w:ascii="仿宋_GB2312" w:hAnsi="Calibri" w:eastAsia="仿宋_GB2312" w:cs="仿宋_GB2312"/>
          <w:kern w:val="2"/>
          <w:sz w:val="32"/>
          <w:szCs w:val="32"/>
          <w:lang w:val="en-US" w:eastAsia="zh-CN" w:bidi="ar"/>
        </w:rPr>
        <w:t>8.丽水市“绿谷名教师”评选申报条件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jc w:val="both"/>
        <w:textAlignment w:val="auto"/>
        <w:rPr>
          <w:rFonts w:hint="eastAsia" w:ascii="仿宋_GB2312" w:eastAsia="仿宋_GB2312" w:cs="仿宋_GB2312"/>
          <w:sz w:val="32"/>
          <w:szCs w:val="32"/>
          <w:lang w:val="en-US"/>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5440" w:firstLineChars="1700"/>
        <w:jc w:val="both"/>
        <w:textAlignment w:val="auto"/>
        <w:rPr>
          <w:rFonts w:hint="eastAsia" w:ascii="仿宋_GB2312" w:eastAsia="仿宋_GB2312" w:cs="仿宋_GB2312"/>
          <w:sz w:val="32"/>
          <w:szCs w:val="32"/>
          <w:lang w:val="en-US"/>
        </w:rPr>
      </w:pPr>
      <w:r>
        <w:rPr>
          <w:rFonts w:hint="eastAsia" w:ascii="仿宋_GB2312" w:hAnsi="Calibri" w:eastAsia="仿宋_GB2312" w:cs="仿宋_GB2312"/>
          <w:kern w:val="2"/>
          <w:sz w:val="32"/>
          <w:szCs w:val="32"/>
          <w:lang w:val="en-US" w:eastAsia="zh-CN" w:bidi="ar"/>
        </w:rPr>
        <w:t>丽水市教育局</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5120" w:firstLineChars="1600"/>
        <w:jc w:val="both"/>
        <w:textAlignment w:val="auto"/>
        <w:rPr>
          <w:rFonts w:hint="default"/>
          <w:lang w:val="en-US"/>
        </w:rPr>
      </w:pPr>
      <w:r>
        <w:rPr>
          <w:rFonts w:hint="eastAsia" w:ascii="仿宋_GB2312" w:hAnsi="Calibri" w:eastAsia="仿宋_GB2312" w:cs="仿宋_GB2312"/>
          <w:kern w:val="2"/>
          <w:sz w:val="32"/>
          <w:szCs w:val="32"/>
          <w:lang w:val="en-US" w:eastAsia="zh-CN" w:bidi="ar"/>
        </w:rPr>
        <w:t>2023年3月15日</w:t>
      </w:r>
    </w:p>
    <w:sectPr>
      <w:footerReference r:id="rId3" w:type="default"/>
      <w:pgSz w:w="12240" w:h="15840"/>
      <w:pgMar w:top="1440" w:right="1800" w:bottom="1440" w:left="1800" w:header="720" w:footer="720"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C0C"/>
    <w:rsid w:val="00045E75"/>
    <w:rsid w:val="000E4C0C"/>
    <w:rsid w:val="0016598C"/>
    <w:rsid w:val="001774DE"/>
    <w:rsid w:val="003000D9"/>
    <w:rsid w:val="003F5713"/>
    <w:rsid w:val="004A7F98"/>
    <w:rsid w:val="004C25A9"/>
    <w:rsid w:val="00555E33"/>
    <w:rsid w:val="00606CB2"/>
    <w:rsid w:val="007B2D9F"/>
    <w:rsid w:val="00813769"/>
    <w:rsid w:val="0083008B"/>
    <w:rsid w:val="008D25C5"/>
    <w:rsid w:val="009A32EE"/>
    <w:rsid w:val="009D4030"/>
    <w:rsid w:val="009F0F80"/>
    <w:rsid w:val="00B319C8"/>
    <w:rsid w:val="00B764DA"/>
    <w:rsid w:val="00C164D8"/>
    <w:rsid w:val="00C95B86"/>
    <w:rsid w:val="00E04C40"/>
    <w:rsid w:val="00E23750"/>
    <w:rsid w:val="00E42FBE"/>
    <w:rsid w:val="00E51F83"/>
    <w:rsid w:val="00F1298C"/>
    <w:rsid w:val="00F2127A"/>
    <w:rsid w:val="00FF40C3"/>
    <w:rsid w:val="0154284D"/>
    <w:rsid w:val="01F32EB2"/>
    <w:rsid w:val="027811EA"/>
    <w:rsid w:val="03145500"/>
    <w:rsid w:val="03574D11"/>
    <w:rsid w:val="03F5265A"/>
    <w:rsid w:val="03FC487B"/>
    <w:rsid w:val="04951A88"/>
    <w:rsid w:val="05045667"/>
    <w:rsid w:val="066B4BF3"/>
    <w:rsid w:val="06A32D08"/>
    <w:rsid w:val="06A65988"/>
    <w:rsid w:val="06CB1D61"/>
    <w:rsid w:val="07D5776C"/>
    <w:rsid w:val="081C727E"/>
    <w:rsid w:val="083C2F64"/>
    <w:rsid w:val="088F7678"/>
    <w:rsid w:val="089D4939"/>
    <w:rsid w:val="08A178B6"/>
    <w:rsid w:val="090B5E70"/>
    <w:rsid w:val="09956F8D"/>
    <w:rsid w:val="09B22F29"/>
    <w:rsid w:val="09C20B47"/>
    <w:rsid w:val="09FA4417"/>
    <w:rsid w:val="0B5332AE"/>
    <w:rsid w:val="0C105FE4"/>
    <w:rsid w:val="0C6C505F"/>
    <w:rsid w:val="0C807929"/>
    <w:rsid w:val="0D036F20"/>
    <w:rsid w:val="0D403299"/>
    <w:rsid w:val="0D9D652E"/>
    <w:rsid w:val="0DE66F4A"/>
    <w:rsid w:val="0EE55572"/>
    <w:rsid w:val="0F743F8B"/>
    <w:rsid w:val="11010DD0"/>
    <w:rsid w:val="111376C3"/>
    <w:rsid w:val="12567AC1"/>
    <w:rsid w:val="12C63BEE"/>
    <w:rsid w:val="13AB00EE"/>
    <w:rsid w:val="13B10D77"/>
    <w:rsid w:val="143A259C"/>
    <w:rsid w:val="14407981"/>
    <w:rsid w:val="14BC5520"/>
    <w:rsid w:val="150B1E9A"/>
    <w:rsid w:val="16284CAB"/>
    <w:rsid w:val="16B1254E"/>
    <w:rsid w:val="178206C7"/>
    <w:rsid w:val="17A0698F"/>
    <w:rsid w:val="17D64B9F"/>
    <w:rsid w:val="19191772"/>
    <w:rsid w:val="1A45250C"/>
    <w:rsid w:val="1AB3151E"/>
    <w:rsid w:val="1B3E4FD3"/>
    <w:rsid w:val="1BC46078"/>
    <w:rsid w:val="1C084BC7"/>
    <w:rsid w:val="1C37240F"/>
    <w:rsid w:val="1C481132"/>
    <w:rsid w:val="1C553706"/>
    <w:rsid w:val="1C5B065C"/>
    <w:rsid w:val="1CEB7089"/>
    <w:rsid w:val="1D202182"/>
    <w:rsid w:val="1D4B7741"/>
    <w:rsid w:val="1E782F6F"/>
    <w:rsid w:val="1ED56EBE"/>
    <w:rsid w:val="1FAF73D3"/>
    <w:rsid w:val="1FEF88CE"/>
    <w:rsid w:val="21841D4F"/>
    <w:rsid w:val="225E5930"/>
    <w:rsid w:val="22EA3480"/>
    <w:rsid w:val="23C46CDF"/>
    <w:rsid w:val="266E46FF"/>
    <w:rsid w:val="27741ED2"/>
    <w:rsid w:val="27A92889"/>
    <w:rsid w:val="27C32FFA"/>
    <w:rsid w:val="281030C5"/>
    <w:rsid w:val="289F263F"/>
    <w:rsid w:val="290B102D"/>
    <w:rsid w:val="29EF38F1"/>
    <w:rsid w:val="2AB51507"/>
    <w:rsid w:val="2B8954B6"/>
    <w:rsid w:val="2CB30499"/>
    <w:rsid w:val="2CE53987"/>
    <w:rsid w:val="2D7066EC"/>
    <w:rsid w:val="2D7074FD"/>
    <w:rsid w:val="2DAE3B6A"/>
    <w:rsid w:val="2EDE2715"/>
    <w:rsid w:val="2F0339DD"/>
    <w:rsid w:val="2F0B7DC9"/>
    <w:rsid w:val="2FBB4934"/>
    <w:rsid w:val="2FDE316A"/>
    <w:rsid w:val="307A517D"/>
    <w:rsid w:val="30D12D34"/>
    <w:rsid w:val="32B25A55"/>
    <w:rsid w:val="32E763AD"/>
    <w:rsid w:val="336434FA"/>
    <w:rsid w:val="341C18AB"/>
    <w:rsid w:val="341E6C52"/>
    <w:rsid w:val="35226FED"/>
    <w:rsid w:val="35E07ED6"/>
    <w:rsid w:val="35F407D3"/>
    <w:rsid w:val="36315BA2"/>
    <w:rsid w:val="370E38C3"/>
    <w:rsid w:val="378D2828"/>
    <w:rsid w:val="379136A4"/>
    <w:rsid w:val="39103977"/>
    <w:rsid w:val="39DFAC7B"/>
    <w:rsid w:val="39E3062A"/>
    <w:rsid w:val="3AA32D02"/>
    <w:rsid w:val="3AFF35B6"/>
    <w:rsid w:val="3B1B51C7"/>
    <w:rsid w:val="3B5A2C95"/>
    <w:rsid w:val="3BF13A9B"/>
    <w:rsid w:val="3BF41B97"/>
    <w:rsid w:val="3BF774B3"/>
    <w:rsid w:val="3C2437A7"/>
    <w:rsid w:val="3CA11D62"/>
    <w:rsid w:val="3D4B61B0"/>
    <w:rsid w:val="3D8A131A"/>
    <w:rsid w:val="3DBDEA44"/>
    <w:rsid w:val="3DF8521E"/>
    <w:rsid w:val="3E15778B"/>
    <w:rsid w:val="3E187498"/>
    <w:rsid w:val="3E5573A4"/>
    <w:rsid w:val="3EFE5311"/>
    <w:rsid w:val="3F015B97"/>
    <w:rsid w:val="3F1FA5EB"/>
    <w:rsid w:val="3F3B72B2"/>
    <w:rsid w:val="3FBD0B29"/>
    <w:rsid w:val="3FFB216E"/>
    <w:rsid w:val="3FFF6663"/>
    <w:rsid w:val="400A2DD2"/>
    <w:rsid w:val="40557FCC"/>
    <w:rsid w:val="406C1A3B"/>
    <w:rsid w:val="40766F31"/>
    <w:rsid w:val="4103724F"/>
    <w:rsid w:val="417A645A"/>
    <w:rsid w:val="41AC1F9E"/>
    <w:rsid w:val="437B6B59"/>
    <w:rsid w:val="439C0898"/>
    <w:rsid w:val="45175778"/>
    <w:rsid w:val="45AB0FAE"/>
    <w:rsid w:val="46E6565C"/>
    <w:rsid w:val="47315999"/>
    <w:rsid w:val="47574C81"/>
    <w:rsid w:val="476F0D67"/>
    <w:rsid w:val="47BF5D5D"/>
    <w:rsid w:val="48BC5073"/>
    <w:rsid w:val="48F94D74"/>
    <w:rsid w:val="4968587F"/>
    <w:rsid w:val="4C515658"/>
    <w:rsid w:val="4CB648CF"/>
    <w:rsid w:val="4CF22248"/>
    <w:rsid w:val="4DF2677D"/>
    <w:rsid w:val="4DFA129B"/>
    <w:rsid w:val="4DFF6B3C"/>
    <w:rsid w:val="4E5A36C5"/>
    <w:rsid w:val="4EA73056"/>
    <w:rsid w:val="4EC019D6"/>
    <w:rsid w:val="4ED51DEA"/>
    <w:rsid w:val="4F82588B"/>
    <w:rsid w:val="4FA924B4"/>
    <w:rsid w:val="4FC30FFE"/>
    <w:rsid w:val="5026762D"/>
    <w:rsid w:val="50625125"/>
    <w:rsid w:val="516978C8"/>
    <w:rsid w:val="517B496C"/>
    <w:rsid w:val="51947F59"/>
    <w:rsid w:val="51AB3B1B"/>
    <w:rsid w:val="51DA67FE"/>
    <w:rsid w:val="52AF7FAE"/>
    <w:rsid w:val="52EA1892"/>
    <w:rsid w:val="531E046E"/>
    <w:rsid w:val="53324311"/>
    <w:rsid w:val="539656E9"/>
    <w:rsid w:val="546863AB"/>
    <w:rsid w:val="54EC79D7"/>
    <w:rsid w:val="55537306"/>
    <w:rsid w:val="55DFF7BD"/>
    <w:rsid w:val="562C0989"/>
    <w:rsid w:val="56892F37"/>
    <w:rsid w:val="56EC2677"/>
    <w:rsid w:val="575EF5A8"/>
    <w:rsid w:val="57F789B0"/>
    <w:rsid w:val="57FE6283"/>
    <w:rsid w:val="58531D5F"/>
    <w:rsid w:val="58E63A2C"/>
    <w:rsid w:val="59012799"/>
    <w:rsid w:val="594C13A1"/>
    <w:rsid w:val="5B8D793E"/>
    <w:rsid w:val="5C794279"/>
    <w:rsid w:val="5CAB1410"/>
    <w:rsid w:val="5E264CB7"/>
    <w:rsid w:val="5E384376"/>
    <w:rsid w:val="5ECB3C39"/>
    <w:rsid w:val="5EED2B4E"/>
    <w:rsid w:val="5EEE671A"/>
    <w:rsid w:val="5F725991"/>
    <w:rsid w:val="5F743A60"/>
    <w:rsid w:val="5FBF5657"/>
    <w:rsid w:val="5FEFFE70"/>
    <w:rsid w:val="6048327A"/>
    <w:rsid w:val="60585098"/>
    <w:rsid w:val="60674814"/>
    <w:rsid w:val="60C34FFB"/>
    <w:rsid w:val="61315554"/>
    <w:rsid w:val="614A20F3"/>
    <w:rsid w:val="61784E6C"/>
    <w:rsid w:val="623345BC"/>
    <w:rsid w:val="62780FE5"/>
    <w:rsid w:val="62C50CEB"/>
    <w:rsid w:val="64023C20"/>
    <w:rsid w:val="641337E9"/>
    <w:rsid w:val="6451654C"/>
    <w:rsid w:val="64DB79C9"/>
    <w:rsid w:val="651B3333"/>
    <w:rsid w:val="654844FE"/>
    <w:rsid w:val="6556573D"/>
    <w:rsid w:val="66431F33"/>
    <w:rsid w:val="66DC7A47"/>
    <w:rsid w:val="67147DE1"/>
    <w:rsid w:val="671B4732"/>
    <w:rsid w:val="67D30F32"/>
    <w:rsid w:val="68DF3F1B"/>
    <w:rsid w:val="68EC206C"/>
    <w:rsid w:val="69060F89"/>
    <w:rsid w:val="696D676C"/>
    <w:rsid w:val="69834DC5"/>
    <w:rsid w:val="69EB7C30"/>
    <w:rsid w:val="6A010216"/>
    <w:rsid w:val="6A207BDF"/>
    <w:rsid w:val="6A4F4473"/>
    <w:rsid w:val="6B2B2A49"/>
    <w:rsid w:val="6B2D7357"/>
    <w:rsid w:val="6CDD704D"/>
    <w:rsid w:val="6D4646C5"/>
    <w:rsid w:val="6D6E3EA3"/>
    <w:rsid w:val="6D82098B"/>
    <w:rsid w:val="6DDEC832"/>
    <w:rsid w:val="6E8E4DE1"/>
    <w:rsid w:val="6EE44C6E"/>
    <w:rsid w:val="6FDE91C6"/>
    <w:rsid w:val="6FFE54E1"/>
    <w:rsid w:val="6FFE5E80"/>
    <w:rsid w:val="70131FA1"/>
    <w:rsid w:val="704F6F83"/>
    <w:rsid w:val="70952AF6"/>
    <w:rsid w:val="71A56B2A"/>
    <w:rsid w:val="726D37CC"/>
    <w:rsid w:val="73DE794A"/>
    <w:rsid w:val="73F26BBE"/>
    <w:rsid w:val="74E01EF8"/>
    <w:rsid w:val="75047FF4"/>
    <w:rsid w:val="76762D93"/>
    <w:rsid w:val="76E9AE8D"/>
    <w:rsid w:val="78510BA5"/>
    <w:rsid w:val="78CD058D"/>
    <w:rsid w:val="7949077F"/>
    <w:rsid w:val="7A253211"/>
    <w:rsid w:val="7A740C49"/>
    <w:rsid w:val="7B4D692C"/>
    <w:rsid w:val="7C91583A"/>
    <w:rsid w:val="7CBF9A42"/>
    <w:rsid w:val="7CE77A12"/>
    <w:rsid w:val="7D3773F2"/>
    <w:rsid w:val="7DEA532A"/>
    <w:rsid w:val="7DF7EB9E"/>
    <w:rsid w:val="7E4ACE59"/>
    <w:rsid w:val="7E4D3BC0"/>
    <w:rsid w:val="7E923C64"/>
    <w:rsid w:val="7EB724E4"/>
    <w:rsid w:val="7F9E3A69"/>
    <w:rsid w:val="9F4FF4FE"/>
    <w:rsid w:val="9FFFB633"/>
    <w:rsid w:val="A79A7998"/>
    <w:rsid w:val="ADBCAB8F"/>
    <w:rsid w:val="AFC83CF7"/>
    <w:rsid w:val="B7E910A1"/>
    <w:rsid w:val="BBE280BF"/>
    <w:rsid w:val="BBFFC361"/>
    <w:rsid w:val="D22A8209"/>
    <w:rsid w:val="DBD4ED98"/>
    <w:rsid w:val="DF3B3A22"/>
    <w:rsid w:val="E7FE5357"/>
    <w:rsid w:val="E7FF867C"/>
    <w:rsid w:val="E7FFDFFF"/>
    <w:rsid w:val="EC9D1B0F"/>
    <w:rsid w:val="EDF7AE98"/>
    <w:rsid w:val="EFF9ADF8"/>
    <w:rsid w:val="F07FDEEF"/>
    <w:rsid w:val="F3BFFE9F"/>
    <w:rsid w:val="F74E9F9A"/>
    <w:rsid w:val="F7FF36D2"/>
    <w:rsid w:val="FAFFBD2B"/>
    <w:rsid w:val="FB3BD7B7"/>
    <w:rsid w:val="FBDB8919"/>
    <w:rsid w:val="FCFDED18"/>
    <w:rsid w:val="FD7BC906"/>
    <w:rsid w:val="FDBD271E"/>
    <w:rsid w:val="FE39341E"/>
    <w:rsid w:val="FE739D8D"/>
    <w:rsid w:val="FF3D7906"/>
    <w:rsid w:val="FFBE25BC"/>
    <w:rsid w:val="FFDDDEEF"/>
    <w:rsid w:val="FFFB7F9D"/>
    <w:rsid w:val="FFFFC1DB"/>
    <w:rsid w:val="FFFFC4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unhideWhenUsed/>
    <w:qFormat/>
    <w:uiPriority w:val="99"/>
    <w:rPr>
      <w:color w:val="0563C1" w:themeColor="hyperlink"/>
      <w:u w:val="single"/>
      <w14:textFill>
        <w14:solidFill>
          <w14:schemeClr w14:val="hlink"/>
        </w14:solidFill>
      </w14:textFill>
    </w:rPr>
  </w:style>
  <w:style w:type="paragraph" w:styleId="7">
    <w:name w:val="List Paragraph"/>
    <w:basedOn w:val="1"/>
    <w:qFormat/>
    <w:uiPriority w:val="34"/>
    <w:pPr>
      <w:ind w:firstLine="420" w:firstLineChars="200"/>
    </w:pPr>
  </w:style>
  <w:style w:type="character" w:customStyle="1" w:styleId="8">
    <w:name w:val="Unresolved Mention"/>
    <w:basedOn w:val="5"/>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401</Words>
  <Characters>2287</Characters>
  <Lines>19</Lines>
  <Paragraphs>5</Paragraphs>
  <TotalTime>101</TotalTime>
  <ScaleCrop>false</ScaleCrop>
  <LinksUpToDate>false</LinksUpToDate>
  <CharactersWithSpaces>2683</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2020-10-10T07:39:00Z</dcterms:created>
  <dc:creator>吴鑫</dc:creator>
  <cp:lastModifiedBy>unis</cp:lastModifiedBy>
  <cp:lastPrinted>2023-03-19T14:55:00Z</cp:lastPrinted>
  <dcterms:modified xsi:type="dcterms:W3CDTF">2023-03-21T13:56:38Z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