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480" w:lineRule="atLeast"/>
        <w:ind w:firstLine="723" w:firstLineChars="100"/>
        <w:rPr>
          <w:rFonts w:hint="default" w:ascii="黑体" w:hAnsi="黑体" w:eastAsia="黑体" w:cs="黑体"/>
          <w:color w:val="333333"/>
          <w:sz w:val="72"/>
          <w:szCs w:val="72"/>
          <w:lang w:val="en-US" w:eastAsia="zh-CN"/>
        </w:rPr>
      </w:pPr>
      <w:r>
        <w:rPr>
          <w:rStyle w:val="6"/>
          <w:rFonts w:hint="eastAsia" w:ascii="黑体" w:hAnsi="黑体" w:eastAsia="黑体" w:cs="黑体"/>
          <w:color w:val="FF0000"/>
          <w:sz w:val="72"/>
          <w:szCs w:val="72"/>
        </w:rPr>
        <w:t>遂昌</w:t>
      </w:r>
      <w:r>
        <w:rPr>
          <w:rStyle w:val="6"/>
          <w:rFonts w:hint="eastAsia" w:ascii="黑体" w:hAnsi="黑体" w:eastAsia="黑体" w:cs="黑体"/>
          <w:color w:val="FF0000"/>
          <w:sz w:val="72"/>
          <w:szCs w:val="72"/>
          <w:lang w:val="en-US" w:eastAsia="zh-CN"/>
        </w:rPr>
        <w:t>县</w:t>
      </w:r>
      <w:r>
        <w:rPr>
          <w:rStyle w:val="6"/>
          <w:rFonts w:hint="eastAsia" w:ascii="黑体" w:hAnsi="黑体" w:eastAsia="黑体" w:cs="黑体"/>
          <w:color w:val="FF0000"/>
          <w:sz w:val="72"/>
          <w:szCs w:val="72"/>
        </w:rPr>
        <w:t>教育</w:t>
      </w:r>
      <w:r>
        <w:rPr>
          <w:rStyle w:val="6"/>
          <w:rFonts w:hint="eastAsia" w:ascii="黑体" w:hAnsi="黑体" w:eastAsia="黑体" w:cs="黑体"/>
          <w:color w:val="FF0000"/>
          <w:sz w:val="72"/>
          <w:szCs w:val="72"/>
          <w:lang w:val="en-US" w:eastAsia="zh-CN"/>
        </w:rPr>
        <w:t>研究室文件</w:t>
      </w:r>
    </w:p>
    <w:p>
      <w:pPr>
        <w:pStyle w:val="3"/>
        <w:shd w:val="clear" w:color="auto" w:fill="FFFFFF"/>
        <w:spacing w:before="0" w:beforeAutospacing="0" w:after="0" w:afterAutospacing="0" w:line="375" w:lineRule="atLeast"/>
        <w:rPr>
          <w:rFonts w:ascii="微软雅黑" w:hAnsi="微软雅黑" w:eastAsia="微软雅黑"/>
          <w:color w:val="333333"/>
        </w:rPr>
      </w:pPr>
      <w:r>
        <w:rPr>
          <w:rFonts w:hint="eastAsia"/>
          <w:color w:val="333333"/>
        </w:rPr>
        <w:t> </w:t>
      </w:r>
    </w:p>
    <w:p>
      <w:pPr>
        <w:pStyle w:val="3"/>
        <w:shd w:val="clear" w:color="auto" w:fill="FFFFFF"/>
        <w:spacing w:before="0" w:beforeAutospacing="0" w:after="0" w:afterAutospacing="0" w:line="360" w:lineRule="atLeast"/>
        <w:ind w:firstLine="2940"/>
        <w:rPr>
          <w:rFonts w:ascii="微软雅黑" w:hAnsi="微软雅黑" w:eastAsia="微软雅黑"/>
          <w:color w:val="333333"/>
        </w:rPr>
      </w:pPr>
      <w:r>
        <w:rPr>
          <w:rFonts w:ascii="微软雅黑" w:hAnsi="微软雅黑" w:eastAsia="微软雅黑"/>
          <w:color w:val="333333"/>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321945</wp:posOffset>
                </wp:positionV>
                <wp:extent cx="5486400" cy="0"/>
                <wp:effectExtent l="0" t="9525" r="0" b="15875"/>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5pt;margin-top:25.35pt;height:0pt;width:432pt;z-index:251659264;mso-width-relative:page;mso-height-relative:page;" filled="f" stroked="t" coordsize="21600,21600" o:gfxdata="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ORlRnYAAAACQEAAA8AAAAAAAAAAQAgAAAAIgAAAGRycy9kb3ducmV2&#10;LnhtbFBLAQIUABQAAAAIAIdO4kBN8m5X/AEAAPMDAAAOAAAAAAAAAAEAIAAAACcBAABkcnMvZTJv&#10;RG9jLnhtbFBLBQYAAAAABgAGAFkBAACVBQAAAAA=&#10;">
                <v:fill on="f" focussize="0,0"/>
                <v:stroke weight="1.5pt" color="#FF0000" joinstyle="round"/>
                <v:imagedata o:title=""/>
                <o:lock v:ext="edit" aspectratio="f"/>
              </v:line>
            </w:pict>
          </mc:Fallback>
        </mc:AlternateContent>
      </w:r>
      <w:r>
        <w:rPr>
          <w:rFonts w:hint="eastAsia"/>
          <w:color w:val="333333"/>
          <w:sz w:val="29"/>
          <w:szCs w:val="29"/>
        </w:rPr>
        <w:t>遂教研〖202</w:t>
      </w:r>
      <w:r>
        <w:rPr>
          <w:rFonts w:hint="eastAsia"/>
          <w:color w:val="333333"/>
          <w:sz w:val="29"/>
          <w:szCs w:val="29"/>
          <w:lang w:val="en-US" w:eastAsia="zh-CN"/>
        </w:rPr>
        <w:t>3</w:t>
      </w:r>
      <w:r>
        <w:rPr>
          <w:rFonts w:hint="eastAsia"/>
          <w:color w:val="333333"/>
          <w:sz w:val="29"/>
          <w:szCs w:val="29"/>
        </w:rPr>
        <w:t>〗第</w:t>
      </w:r>
      <w:r>
        <w:rPr>
          <w:rFonts w:hint="eastAsia"/>
          <w:color w:val="333333"/>
          <w:sz w:val="29"/>
          <w:szCs w:val="29"/>
          <w:lang w:val="en-US" w:eastAsia="zh-CN"/>
        </w:rPr>
        <w:t>2</w:t>
      </w:r>
      <w:r>
        <w:rPr>
          <w:rFonts w:hint="eastAsia"/>
          <w:color w:val="333333"/>
          <w:sz w:val="29"/>
          <w:szCs w:val="29"/>
        </w:rPr>
        <w:t>号</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关于开展遂昌县幼儿园“自主游戏”视频案例和</w:t>
      </w: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班本化课程评比的通知</w:t>
      </w:r>
    </w:p>
    <w:p>
      <w:pPr>
        <w:keepNext w:val="0"/>
        <w:keepLines w:val="0"/>
        <w:pageBreakBefore w:val="0"/>
        <w:widowControl/>
        <w:kinsoku/>
        <w:wordWrap/>
        <w:overflowPunct/>
        <w:topLinePunct w:val="0"/>
        <w:autoSpaceDE/>
        <w:autoSpaceDN/>
        <w:bidi w:val="0"/>
        <w:adjustRightInd w:val="0"/>
        <w:snapToGrid w:val="0"/>
        <w:spacing w:line="300" w:lineRule="auto"/>
        <w:ind w:left="1600" w:hanging="1400" w:hangingChars="500"/>
        <w:textAlignment w:val="auto"/>
        <w:rPr>
          <w:rFonts w:hint="eastAsia" w:ascii="宋体" w:hAnsi="宋体" w:cs="宋体"/>
          <w:sz w:val="32"/>
          <w:szCs w:val="32"/>
        </w:rPr>
      </w:pPr>
      <w:r>
        <w:rPr>
          <w:rFonts w:hint="eastAsia" w:ascii="宋体" w:hAnsi="宋体" w:cs="宋体"/>
          <w:sz w:val="28"/>
          <w:szCs w:val="28"/>
          <w:lang w:val="en-US" w:eastAsia="zh-CN"/>
        </w:rPr>
        <w:t>全县各</w:t>
      </w:r>
      <w:r>
        <w:rPr>
          <w:rFonts w:hint="eastAsia" w:ascii="宋体" w:hAnsi="宋体" w:cs="宋体"/>
          <w:sz w:val="28"/>
          <w:szCs w:val="28"/>
        </w:rPr>
        <w:t>幼儿园：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color w:val="3E3E3E"/>
          <w:sz w:val="28"/>
          <w:szCs w:val="28"/>
        </w:rPr>
        <w:t>为了贯彻落实</w:t>
      </w:r>
      <w:r>
        <w:rPr>
          <w:rFonts w:hint="eastAsia" w:ascii="宋体" w:hAnsi="宋体" w:eastAsia="宋体" w:cs="宋体"/>
          <w:color w:val="3E3E3E"/>
          <w:sz w:val="28"/>
          <w:szCs w:val="28"/>
          <w:lang w:val="en-US" w:eastAsia="zh-CN"/>
        </w:rPr>
        <w:t>《幼儿园保育教育质量评估指南》</w:t>
      </w:r>
      <w:r>
        <w:rPr>
          <w:rFonts w:hint="eastAsia" w:ascii="宋体" w:hAnsi="宋体" w:eastAsia="宋体" w:cs="宋体"/>
          <w:i w:val="0"/>
          <w:iCs w:val="0"/>
          <w:caps w:val="0"/>
          <w:color w:val="000000"/>
          <w:spacing w:val="0"/>
          <w:sz w:val="28"/>
          <w:szCs w:val="28"/>
          <w:shd w:val="clear" w:fill="FFFFFF"/>
        </w:rPr>
        <w:t>和深化课程建设，落实幼儿园保教常规，优化幼儿园游戏活动和实现课程园本化、班本化,经研究决定</w:t>
      </w:r>
      <w:r>
        <w:rPr>
          <w:rFonts w:hint="eastAsia" w:ascii="宋体" w:hAnsi="宋体" w:eastAsia="宋体" w:cs="宋体"/>
          <w:i w:val="0"/>
          <w:iCs w:val="0"/>
          <w:caps w:val="0"/>
          <w:color w:val="000000"/>
          <w:spacing w:val="0"/>
          <w:sz w:val="28"/>
          <w:szCs w:val="28"/>
          <w:shd w:val="clear" w:fill="FFFFFF"/>
          <w:lang w:val="en-US" w:eastAsia="zh-CN"/>
        </w:rPr>
        <w:t>开展遂昌县</w:t>
      </w:r>
      <w:r>
        <w:rPr>
          <w:rFonts w:hint="eastAsia" w:ascii="宋体" w:hAnsi="宋体" w:eastAsia="宋体" w:cs="宋体"/>
          <w:i w:val="0"/>
          <w:iCs w:val="0"/>
          <w:caps w:val="0"/>
          <w:color w:val="000000"/>
          <w:spacing w:val="0"/>
          <w:sz w:val="28"/>
          <w:szCs w:val="28"/>
          <w:shd w:val="clear" w:fill="FFFFFF"/>
        </w:rPr>
        <w:t>幼儿园“自主游戏”视频案例和班本化课程评比活动。现将有关事项通知如下：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shd w:val="clear" w:fill="FFFFFF"/>
        </w:rPr>
        <w:t>一、评选内容和要求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shd w:val="clear" w:fill="FFFFFF"/>
        </w:rPr>
        <w:t>(一)评选内容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 幼儿园“自主游戏”视频案例评比，包含图文案例和视频案例。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 幼儿园班本化课程评比，包括</w:t>
      </w:r>
      <w:r>
        <w:rPr>
          <w:rFonts w:hint="default" w:ascii="宋体" w:hAnsi="宋体" w:eastAsia="宋体" w:cs="宋体"/>
          <w:i w:val="0"/>
          <w:iCs w:val="0"/>
          <w:caps w:val="0"/>
          <w:color w:val="000000"/>
          <w:spacing w:val="0"/>
          <w:sz w:val="28"/>
          <w:szCs w:val="28"/>
          <w:shd w:val="clear" w:fill="FFFFFF"/>
        </w:rPr>
        <w:t>幼小衔接班本化课程、</w:t>
      </w:r>
      <w:r>
        <w:rPr>
          <w:rFonts w:hint="eastAsia" w:ascii="宋体" w:hAnsi="宋体" w:eastAsia="宋体" w:cs="宋体"/>
          <w:i w:val="0"/>
          <w:iCs w:val="0"/>
          <w:caps w:val="0"/>
          <w:color w:val="000000"/>
          <w:spacing w:val="0"/>
          <w:sz w:val="28"/>
          <w:szCs w:val="28"/>
          <w:shd w:val="clear" w:fill="FFFFFF"/>
        </w:rPr>
        <w:t>教材主题班本化课程或开发的班本项目化课程。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shd w:val="clear" w:fill="FFFFFF"/>
        </w:rPr>
        <w:t>(二)评选要求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1.游戏视频案例要求：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关于文本的要求：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（1）框架大致包含“游戏背景、幼儿游戏、幼儿心声、幼儿成长、育儿建议”等几个方面。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游戏背景指游戏发生的时间、地点以及发生的原因或者幼儿意图。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幼儿游戏是文本的主体部分，指幼儿如何通过研究、互动来发现问题，提出问题并试图解决问题，体现幼儿依靠自己的力量获得成长。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幼儿心声指幼儿对自己在游戏过程中行为的反思、评价和表达，体现幼儿高阶思维的发展。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幼儿成长指教师运用正确的教育理念，分析解读是如何走近幼儿、了解幼儿、读懂幼儿、放手幼儿、支持幼儿、促进幼儿发展的，体现教育智慧。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育儿建议指以教师的立场，借助这个游戏案例可以提供家长哪些育儿方面的策略与方法。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（2）文本字数为1500—2500字。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关于视频录制的要求: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 游戏视频可以是对幼儿的一次游戏完整拍摄，也可以是有主题的系列游戏剪辑拍摄。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（2）确保真实呈现。录像采用单机位或多机位，聚焦本园幼儿开展自主游戏活动，录制一个或多个实况片段。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（3）图像格式要求。清晰度400线以上,画面清晰，图像稳定、无抖动，色还原正确。声音拾取清晰，无明显失真，音量适中，前后一致。视频采用常用视频文件格式（WMV、FLV和MP4格式），大小不超过2G。</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（4）片头和片尾要求。片头两幅, 每幅停留5秒。第一幅内容：202</w:t>
      </w:r>
      <w:r>
        <w:rPr>
          <w:rFonts w:hint="eastAsia" w:ascii="宋体" w:hAnsi="宋体" w:eastAsia="宋体" w:cs="宋体"/>
          <w:i w:val="0"/>
          <w:iCs w:val="0"/>
          <w:caps w:val="0"/>
          <w:color w:val="000000"/>
          <w:spacing w:val="0"/>
          <w:sz w:val="28"/>
          <w:szCs w:val="28"/>
          <w:shd w:val="clear" w:fill="FFFFFF"/>
          <w:lang w:val="en-US" w:eastAsia="zh-CN"/>
        </w:rPr>
        <w:t>3</w:t>
      </w:r>
      <w:r>
        <w:rPr>
          <w:rFonts w:hint="eastAsia" w:ascii="宋体" w:hAnsi="宋体" w:eastAsia="宋体" w:cs="宋体"/>
          <w:i w:val="0"/>
          <w:iCs w:val="0"/>
          <w:caps w:val="0"/>
          <w:color w:val="000000"/>
          <w:spacing w:val="0"/>
          <w:sz w:val="28"/>
          <w:szCs w:val="28"/>
          <w:shd w:val="clear" w:fill="FFFFFF"/>
        </w:rPr>
        <w:t>年</w:t>
      </w:r>
      <w:r>
        <w:rPr>
          <w:rFonts w:hint="eastAsia" w:ascii="宋体" w:hAnsi="宋体" w:eastAsia="宋体" w:cs="宋体"/>
          <w:i w:val="0"/>
          <w:iCs w:val="0"/>
          <w:caps w:val="0"/>
          <w:color w:val="000000"/>
          <w:spacing w:val="0"/>
          <w:sz w:val="28"/>
          <w:szCs w:val="28"/>
          <w:shd w:val="clear" w:fill="FFFFFF"/>
          <w:lang w:val="en-US" w:eastAsia="zh-CN"/>
        </w:rPr>
        <w:t>遂昌县</w:t>
      </w:r>
      <w:r>
        <w:rPr>
          <w:rFonts w:hint="eastAsia" w:ascii="宋体" w:hAnsi="宋体" w:eastAsia="宋体" w:cs="宋体"/>
          <w:i w:val="0"/>
          <w:iCs w:val="0"/>
          <w:caps w:val="0"/>
          <w:color w:val="000000"/>
          <w:spacing w:val="0"/>
          <w:sz w:val="28"/>
          <w:szCs w:val="28"/>
          <w:shd w:val="clear" w:fill="FFFFFF"/>
        </w:rPr>
        <w:t>幼儿园“游戏故事”活动；第二幅内容：幼儿园名称、年龄段、游戏内容或主题、游戏观察教师姓名；片尾停留5秒，标注录制单位与日期。整个视频时间不超过6分钟。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关于视频案例的要求：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1）视频与图、文结合。需结合提交的游戏活动片段视频录像来写相应的图文案例（word格式）。图片内容与视频相符，数量可按需设置，一般不超过10幅，每幅小图下可用简短文字标注，以配合说明案例文意，并根据实际需要插入文中相应的位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（2）坚持视频案例为主，文本案例为辅的原则，追求朴实、真实的画面，拒绝教师策划，幼儿根据教师预设来表演的视频内容。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（3）电子文件名称上注明各参评单位、作者名称。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（4）严禁抄袭，文责自负。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游戏故事必须具备三个“看得见”。</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看得见的核心内容：故事必须围绕一个核心话题而展开，比如对一个孩子在游戏中获得成长的过程记录；对一件事情发展过程的记录等。</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rightChars="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看得见的动态内容：可以看到幼儿在游戏过程中的所思所想所作所为；可以看到每一个环节都有幼儿参与的身影和思考的痕迹；可以看到幼儿会自己发现问题，自己研究问题，自己解决问题，自己评价游戏过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（3）看得见的研究内容：可以看到教师对幼儿游戏行为背后的价值解读；可以看到幼儿对游戏价值的体现。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2.班本化项目课程评比要求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文本包括课程名称，使用年龄段，课程实施周期，有主题，包含课程理念、课程目标、课程内容、课程实施途径、课程评价等课程要素，可以图文结合。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shd w:val="clear" w:fill="FFFFFF"/>
        </w:rPr>
        <w:t>二、名额分配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名额不限，每个作品参与人数最多为2人。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shd w:val="clear" w:fill="FFFFFF"/>
        </w:rPr>
        <w:t>三、评比名额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评出一等奖</w:t>
      </w:r>
      <w:r>
        <w:rPr>
          <w:rFonts w:hint="eastAsia" w:ascii="宋体" w:hAnsi="宋体" w:eastAsia="宋体" w:cs="宋体"/>
          <w:i w:val="0"/>
          <w:iCs w:val="0"/>
          <w:caps w:val="0"/>
          <w:color w:val="000000"/>
          <w:spacing w:val="0"/>
          <w:sz w:val="28"/>
          <w:szCs w:val="28"/>
          <w:shd w:val="clear" w:fill="FFFFFF"/>
          <w:lang w:val="en-US" w:eastAsia="zh-CN"/>
        </w:rPr>
        <w:t>20</w:t>
      </w:r>
      <w:r>
        <w:rPr>
          <w:rFonts w:hint="eastAsia" w:ascii="宋体" w:hAnsi="宋体" w:eastAsia="宋体" w:cs="宋体"/>
          <w:i w:val="0"/>
          <w:iCs w:val="0"/>
          <w:caps w:val="0"/>
          <w:color w:val="000000"/>
          <w:spacing w:val="0"/>
          <w:sz w:val="28"/>
          <w:szCs w:val="28"/>
          <w:shd w:val="clear" w:fill="FFFFFF"/>
        </w:rPr>
        <w:t>%、二等奖</w:t>
      </w:r>
      <w:r>
        <w:rPr>
          <w:rFonts w:hint="eastAsia" w:ascii="宋体" w:hAnsi="宋体" w:eastAsia="宋体" w:cs="宋体"/>
          <w:i w:val="0"/>
          <w:iCs w:val="0"/>
          <w:caps w:val="0"/>
          <w:color w:val="000000"/>
          <w:spacing w:val="0"/>
          <w:sz w:val="28"/>
          <w:szCs w:val="28"/>
          <w:shd w:val="clear" w:fill="FFFFFF"/>
          <w:lang w:val="en-US" w:eastAsia="zh-CN"/>
        </w:rPr>
        <w:t>30</w:t>
      </w:r>
      <w:r>
        <w:rPr>
          <w:rFonts w:hint="eastAsia" w:ascii="宋体" w:hAnsi="宋体" w:eastAsia="宋体" w:cs="宋体"/>
          <w:i w:val="0"/>
          <w:iCs w:val="0"/>
          <w:caps w:val="0"/>
          <w:color w:val="000000"/>
          <w:spacing w:val="0"/>
          <w:sz w:val="28"/>
          <w:szCs w:val="28"/>
          <w:shd w:val="clear" w:fill="FFFFFF"/>
        </w:rPr>
        <w:t>% 、三等奖</w:t>
      </w:r>
      <w:r>
        <w:rPr>
          <w:rFonts w:hint="eastAsia" w:ascii="宋体" w:hAnsi="宋体" w:eastAsia="宋体" w:cs="宋体"/>
          <w:i w:val="0"/>
          <w:iCs w:val="0"/>
          <w:caps w:val="0"/>
          <w:color w:val="000000"/>
          <w:spacing w:val="0"/>
          <w:sz w:val="28"/>
          <w:szCs w:val="28"/>
          <w:shd w:val="clear" w:fill="FFFFFF"/>
          <w:lang w:val="en-US" w:eastAsia="zh-CN"/>
        </w:rPr>
        <w:t>40</w:t>
      </w:r>
      <w:r>
        <w:rPr>
          <w:rFonts w:hint="eastAsia" w:ascii="宋体" w:hAnsi="宋体" w:eastAsia="宋体" w:cs="宋体"/>
          <w:i w:val="0"/>
          <w:iCs w:val="0"/>
          <w:caps w:val="0"/>
          <w:color w:val="000000"/>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right="0"/>
        <w:jc w:val="left"/>
        <w:textAlignment w:val="auto"/>
        <w:rPr>
          <w:rFonts w:hint="eastAsia" w:ascii="宋体" w:hAnsi="宋体" w:eastAsia="宋体" w:cs="宋体"/>
          <w:b/>
          <w:bCs/>
          <w:i w:val="0"/>
          <w:iCs w:val="0"/>
          <w:caps w:val="0"/>
          <w:color w:val="000000"/>
          <w:spacing w:val="0"/>
          <w:sz w:val="28"/>
          <w:szCs w:val="28"/>
        </w:rPr>
      </w:pPr>
      <w:r>
        <w:rPr>
          <w:rFonts w:hint="eastAsia" w:ascii="宋体" w:hAnsi="宋体" w:eastAsia="宋体" w:cs="宋体"/>
          <w:b/>
          <w:bCs/>
          <w:i w:val="0"/>
          <w:iCs w:val="0"/>
          <w:caps w:val="0"/>
          <w:color w:val="000000"/>
          <w:spacing w:val="0"/>
          <w:sz w:val="28"/>
          <w:szCs w:val="28"/>
          <w:shd w:val="clear" w:fill="FFFFFF"/>
        </w:rPr>
        <w:t>四、报送材料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(一)请幼儿园填写自主游戏案例评选推荐表和班本化项目课程评选推荐表（见附件）。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(二)推荐表与参评内容电子稿通过邮件发送</w:t>
      </w:r>
      <w:r>
        <w:rPr>
          <w:rFonts w:hint="eastAsia" w:ascii="宋体" w:hAnsi="宋体" w:eastAsia="宋体" w:cs="宋体"/>
          <w:i w:val="0"/>
          <w:iCs w:val="0"/>
          <w:caps w:val="0"/>
          <w:color w:val="000000"/>
          <w:spacing w:val="0"/>
          <w:sz w:val="28"/>
          <w:szCs w:val="28"/>
          <w:shd w:val="clear" w:fill="FFFFFF"/>
          <w:lang w:val="en-US" w:eastAsia="zh-CN"/>
        </w:rPr>
        <w:t>304725448@qq</w:t>
      </w:r>
      <w:r>
        <w:rPr>
          <w:rFonts w:hint="eastAsia" w:ascii="宋体" w:hAnsi="宋体" w:eastAsia="宋体" w:cs="宋体"/>
          <w:i w:val="0"/>
          <w:iCs w:val="0"/>
          <w:caps w:val="0"/>
          <w:color w:val="000000"/>
          <w:spacing w:val="0"/>
          <w:sz w:val="28"/>
          <w:szCs w:val="28"/>
          <w:shd w:val="clear" w:fill="FFFFFF"/>
        </w:rPr>
        <w:t>.com。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(三)报送截止时间为202</w:t>
      </w:r>
      <w:r>
        <w:rPr>
          <w:rFonts w:hint="eastAsia" w:ascii="宋体" w:hAnsi="宋体" w:eastAsia="宋体" w:cs="宋体"/>
          <w:i w:val="0"/>
          <w:iCs w:val="0"/>
          <w:caps w:val="0"/>
          <w:color w:val="000000"/>
          <w:spacing w:val="0"/>
          <w:sz w:val="28"/>
          <w:szCs w:val="28"/>
          <w:shd w:val="clear" w:fill="FFFFFF"/>
          <w:lang w:val="en-US" w:eastAsia="zh-CN"/>
        </w:rPr>
        <w:t>3</w:t>
      </w:r>
      <w:r>
        <w:rPr>
          <w:rFonts w:hint="eastAsia" w:ascii="宋体" w:hAnsi="宋体" w:eastAsia="宋体" w:cs="宋体"/>
          <w:i w:val="0"/>
          <w:iCs w:val="0"/>
          <w:caps w:val="0"/>
          <w:color w:val="000000"/>
          <w:spacing w:val="0"/>
          <w:sz w:val="28"/>
          <w:szCs w:val="28"/>
          <w:shd w:val="clear" w:fill="FFFFFF"/>
        </w:rPr>
        <w:t>年</w:t>
      </w:r>
      <w:r>
        <w:rPr>
          <w:rFonts w:hint="eastAsia" w:ascii="宋体" w:hAnsi="宋体" w:eastAsia="宋体" w:cs="宋体"/>
          <w:i w:val="0"/>
          <w:iCs w:val="0"/>
          <w:caps w:val="0"/>
          <w:color w:val="000000"/>
          <w:spacing w:val="0"/>
          <w:sz w:val="28"/>
          <w:szCs w:val="28"/>
          <w:shd w:val="clear" w:fill="FFFFFF"/>
          <w:lang w:val="en-US" w:eastAsia="zh-CN"/>
        </w:rPr>
        <w:t>7</w:t>
      </w:r>
      <w:r>
        <w:rPr>
          <w:rFonts w:hint="eastAsia" w:ascii="宋体" w:hAnsi="宋体" w:eastAsia="宋体" w:cs="宋体"/>
          <w:i w:val="0"/>
          <w:iCs w:val="0"/>
          <w:caps w:val="0"/>
          <w:color w:val="000000"/>
          <w:spacing w:val="0"/>
          <w:sz w:val="28"/>
          <w:szCs w:val="28"/>
          <w:shd w:val="clear" w:fill="FFFFFF"/>
        </w:rPr>
        <w:t>月</w:t>
      </w:r>
      <w:r>
        <w:rPr>
          <w:rFonts w:hint="eastAsia" w:ascii="宋体" w:hAnsi="宋体" w:eastAsia="宋体" w:cs="宋体"/>
          <w:i w:val="0"/>
          <w:iCs w:val="0"/>
          <w:caps w:val="0"/>
          <w:color w:val="000000"/>
          <w:spacing w:val="0"/>
          <w:sz w:val="28"/>
          <w:szCs w:val="28"/>
          <w:shd w:val="clear" w:fill="FFFFFF"/>
          <w:lang w:val="en-US" w:eastAsia="zh-CN"/>
        </w:rPr>
        <w:t>1</w:t>
      </w:r>
      <w:r>
        <w:rPr>
          <w:rFonts w:hint="eastAsia" w:ascii="宋体" w:hAnsi="宋体" w:eastAsia="宋体" w:cs="宋体"/>
          <w:i w:val="0"/>
          <w:iCs w:val="0"/>
          <w:caps w:val="0"/>
          <w:color w:val="000000"/>
          <w:spacing w:val="0"/>
          <w:sz w:val="28"/>
          <w:szCs w:val="28"/>
          <w:shd w:val="clear" w:fill="FFFFFF"/>
        </w:rPr>
        <w:t>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附件1：</w:t>
      </w:r>
      <w:r>
        <w:rPr>
          <w:rFonts w:hint="eastAsia" w:ascii="宋体" w:hAnsi="宋体" w:eastAsia="宋体" w:cs="宋体"/>
          <w:i w:val="0"/>
          <w:iCs w:val="0"/>
          <w:caps w:val="0"/>
          <w:color w:val="000000"/>
          <w:spacing w:val="0"/>
          <w:sz w:val="28"/>
          <w:szCs w:val="28"/>
          <w:shd w:val="clear" w:fill="FFFFFF"/>
          <w:lang w:val="en-US" w:eastAsia="zh-CN"/>
        </w:rPr>
        <w:t>遂昌</w:t>
      </w:r>
      <w:r>
        <w:rPr>
          <w:rFonts w:hint="eastAsia" w:ascii="宋体" w:hAnsi="宋体" w:eastAsia="宋体" w:cs="宋体"/>
          <w:i w:val="0"/>
          <w:iCs w:val="0"/>
          <w:caps w:val="0"/>
          <w:color w:val="000000"/>
          <w:spacing w:val="0"/>
          <w:sz w:val="28"/>
          <w:szCs w:val="28"/>
          <w:shd w:val="clear" w:fill="FFFFFF"/>
        </w:rPr>
        <w:t>县幼儿园自主游戏案例推荐表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300" w:lineRule="auto"/>
        <w:ind w:left="0" w:right="0" w:firstLine="420"/>
        <w:jc w:val="left"/>
        <w:textAlignment w:val="auto"/>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fill="FFFFFF"/>
        </w:rPr>
        <w:t>附件2：</w:t>
      </w:r>
      <w:r>
        <w:rPr>
          <w:rFonts w:hint="eastAsia" w:ascii="宋体" w:hAnsi="宋体" w:eastAsia="宋体" w:cs="宋体"/>
          <w:i w:val="0"/>
          <w:iCs w:val="0"/>
          <w:caps w:val="0"/>
          <w:color w:val="000000"/>
          <w:spacing w:val="0"/>
          <w:sz w:val="28"/>
          <w:szCs w:val="28"/>
          <w:shd w:val="clear" w:fill="FFFFFF"/>
          <w:lang w:val="en-US" w:eastAsia="zh-CN"/>
        </w:rPr>
        <w:t>遂昌县</w:t>
      </w:r>
      <w:r>
        <w:rPr>
          <w:rFonts w:hint="eastAsia" w:ascii="宋体" w:hAnsi="宋体" w:eastAsia="宋体" w:cs="宋体"/>
          <w:i w:val="0"/>
          <w:iCs w:val="0"/>
          <w:caps w:val="0"/>
          <w:color w:val="000000"/>
          <w:spacing w:val="0"/>
          <w:sz w:val="28"/>
          <w:szCs w:val="28"/>
          <w:shd w:val="clear" w:fill="FFFFFF"/>
        </w:rPr>
        <w:t>幼儿园班本化项目课程推荐表</w:t>
      </w:r>
    </w:p>
    <w:p>
      <w:pPr>
        <w:adjustRightInd w:val="0"/>
        <w:snapToGrid w:val="0"/>
        <w:spacing w:line="300" w:lineRule="auto"/>
        <w:ind w:right="420"/>
        <w:jc w:val="both"/>
        <w:rPr>
          <w:rFonts w:hint="eastAsia" w:ascii="宋体" w:hAnsi="宋体" w:eastAsia="宋体" w:cs="宋体"/>
          <w:color w:val="333333"/>
          <w:kern w:val="0"/>
          <w:sz w:val="28"/>
          <w:szCs w:val="28"/>
        </w:rPr>
      </w:pPr>
    </w:p>
    <w:p>
      <w:pPr>
        <w:adjustRightInd w:val="0"/>
        <w:snapToGrid w:val="0"/>
        <w:spacing w:line="300" w:lineRule="auto"/>
        <w:ind w:right="420" w:firstLine="4480" w:firstLineChars="1600"/>
        <w:jc w:val="center"/>
        <w:rPr>
          <w:rFonts w:hint="eastAsia" w:ascii="宋体" w:hAnsi="宋体" w:eastAsia="宋体" w:cs="宋体"/>
          <w:color w:val="333333"/>
          <w:kern w:val="0"/>
          <w:sz w:val="28"/>
          <w:szCs w:val="28"/>
        </w:rPr>
      </w:pPr>
    </w:p>
    <w:p>
      <w:pPr>
        <w:adjustRightInd w:val="0"/>
        <w:snapToGrid w:val="0"/>
        <w:spacing w:line="300" w:lineRule="auto"/>
        <w:ind w:right="420" w:firstLine="4480" w:firstLineChars="1600"/>
        <w:jc w:val="center"/>
        <w:rPr>
          <w:rFonts w:hint="eastAsia" w:ascii="宋体" w:hAnsi="宋体" w:eastAsia="宋体" w:cs="宋体"/>
          <w:color w:val="333333"/>
          <w:kern w:val="0"/>
          <w:sz w:val="28"/>
          <w:szCs w:val="28"/>
        </w:rPr>
      </w:pPr>
      <w:r>
        <w:rPr>
          <w:rFonts w:hint="eastAsia" w:ascii="宋体" w:hAnsi="宋体" w:eastAsia="宋体" w:cs="宋体"/>
          <w:color w:val="333333"/>
          <w:kern w:val="0"/>
          <w:sz w:val="28"/>
          <w:szCs w:val="28"/>
          <w:lang w:val="en-US" w:eastAsia="zh-CN"/>
        </w:rPr>
        <w:t xml:space="preserve">   </w:t>
      </w:r>
      <w:r>
        <w:rPr>
          <w:rFonts w:hint="eastAsia" w:ascii="宋体" w:hAnsi="宋体" w:eastAsia="宋体" w:cs="宋体"/>
          <w:color w:val="333333"/>
          <w:kern w:val="0"/>
          <w:sz w:val="28"/>
          <w:szCs w:val="28"/>
        </w:rPr>
        <w:t>遂昌县教育研究室</w:t>
      </w:r>
    </w:p>
    <w:p>
      <w:pPr>
        <w:adjustRightInd w:val="0"/>
        <w:snapToGrid w:val="0"/>
        <w:spacing w:line="300" w:lineRule="auto"/>
        <w:ind w:right="245" w:firstLine="4480" w:firstLineChars="1600"/>
        <w:jc w:val="center"/>
        <w:rPr>
          <w:rFonts w:hint="eastAsia" w:ascii="宋体" w:hAnsi="宋体" w:eastAsia="宋体" w:cs="宋体"/>
          <w:kern w:val="0"/>
          <w:sz w:val="28"/>
          <w:szCs w:val="28"/>
        </w:rPr>
      </w:pPr>
      <w:r>
        <w:rPr>
          <w:rFonts w:hint="eastAsia" w:ascii="宋体" w:hAnsi="宋体" w:eastAsia="宋体" w:cs="宋体"/>
          <w:color w:val="333333"/>
          <w:kern w:val="0"/>
          <w:sz w:val="28"/>
          <w:szCs w:val="28"/>
        </w:rPr>
        <w:t xml:space="preserve">    二0二</w:t>
      </w:r>
      <w:r>
        <w:rPr>
          <w:rFonts w:hint="eastAsia" w:ascii="宋体" w:hAnsi="宋体" w:eastAsia="宋体" w:cs="宋体"/>
          <w:color w:val="333333"/>
          <w:kern w:val="0"/>
          <w:sz w:val="28"/>
          <w:szCs w:val="28"/>
          <w:lang w:val="en-US" w:eastAsia="zh-CN"/>
        </w:rPr>
        <w:t>三</w:t>
      </w:r>
      <w:r>
        <w:rPr>
          <w:rFonts w:hint="eastAsia" w:ascii="宋体" w:hAnsi="宋体" w:eastAsia="宋体" w:cs="宋体"/>
          <w:color w:val="333333"/>
          <w:kern w:val="0"/>
          <w:sz w:val="28"/>
          <w:szCs w:val="28"/>
        </w:rPr>
        <w:t>年</w:t>
      </w:r>
      <w:r>
        <w:rPr>
          <w:rFonts w:hint="eastAsia" w:ascii="宋体" w:hAnsi="宋体" w:eastAsia="宋体" w:cs="宋体"/>
          <w:color w:val="333333"/>
          <w:kern w:val="0"/>
          <w:sz w:val="28"/>
          <w:szCs w:val="28"/>
          <w:lang w:val="en-US" w:eastAsia="zh-CN"/>
        </w:rPr>
        <w:t>二</w:t>
      </w:r>
      <w:r>
        <w:rPr>
          <w:rFonts w:hint="eastAsia" w:ascii="宋体" w:hAnsi="宋体" w:eastAsia="宋体" w:cs="宋体"/>
          <w:color w:val="333333"/>
          <w:kern w:val="0"/>
          <w:sz w:val="28"/>
          <w:szCs w:val="28"/>
        </w:rPr>
        <w:t>月</w:t>
      </w:r>
      <w:r>
        <w:rPr>
          <w:rFonts w:hint="eastAsia" w:ascii="宋体" w:hAnsi="宋体" w:eastAsia="宋体" w:cs="宋体"/>
          <w:color w:val="333333"/>
          <w:kern w:val="0"/>
          <w:sz w:val="28"/>
          <w:szCs w:val="28"/>
          <w:lang w:val="en-US" w:eastAsia="zh-CN"/>
        </w:rPr>
        <w:t>一</w:t>
      </w:r>
      <w:r>
        <w:rPr>
          <w:rFonts w:hint="eastAsia" w:ascii="宋体" w:hAnsi="宋体" w:eastAsia="宋体" w:cs="宋体"/>
          <w:color w:val="333333"/>
          <w:kern w:val="0"/>
          <w:sz w:val="28"/>
          <w:szCs w:val="28"/>
        </w:rPr>
        <w:t>日</w:t>
      </w:r>
    </w:p>
    <w:p>
      <w:pPr>
        <w:widowControl/>
        <w:spacing w:line="560" w:lineRule="exact"/>
        <w:ind w:firstLine="640"/>
        <w:jc w:val="left"/>
        <w:rPr>
          <w:rFonts w:hint="eastAsia" w:ascii="宋体" w:hAnsi="宋体" w:eastAsia="宋体" w:cs="宋体"/>
          <w:kern w:val="0"/>
          <w:sz w:val="28"/>
          <w:szCs w:val="28"/>
        </w:rPr>
      </w:pPr>
    </w:p>
    <w:p>
      <w:pPr>
        <w:widowControl/>
        <w:spacing w:line="560" w:lineRule="exact"/>
        <w:ind w:firstLine="640"/>
        <w:jc w:val="left"/>
        <w:rPr>
          <w:rFonts w:hint="eastAsia" w:ascii="宋体" w:hAnsi="宋体" w:eastAsia="宋体" w:cs="宋体"/>
          <w:kern w:val="0"/>
          <w:sz w:val="28"/>
          <w:szCs w:val="28"/>
        </w:rPr>
      </w:pPr>
      <w:r>
        <w:rPr>
          <w:rFonts w:hint="eastAsia" w:ascii="宋体" w:hAnsi="宋体" w:eastAsia="宋体" w:cs="宋体"/>
          <w:kern w:val="0"/>
          <w:sz w:val="28"/>
          <w:szCs w:val="28"/>
        </w:rPr>
        <w:t>（此件公开发布）</w:t>
      </w:r>
    </w:p>
    <w:p>
      <w:pPr>
        <w:widowControl/>
        <w:spacing w:line="560" w:lineRule="exact"/>
        <w:ind w:firstLine="640"/>
        <w:jc w:val="left"/>
        <w:rPr>
          <w:rFonts w:hint="eastAsia" w:ascii="宋体" w:hAnsi="宋体" w:eastAsia="宋体" w:cs="宋体"/>
          <w:kern w:val="0"/>
          <w:sz w:val="28"/>
          <w:szCs w:val="28"/>
        </w:rPr>
      </w:pPr>
    </w:p>
    <w:p>
      <w:pPr>
        <w:snapToGrid w:val="0"/>
        <w:spacing w:line="560" w:lineRule="atLeast"/>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364490</wp:posOffset>
                </wp:positionV>
                <wp:extent cx="565594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55945"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pt;margin-top:28.7pt;height:0pt;width:445.35pt;z-index:251661312;mso-width-relative:page;mso-height-relative:page;" filled="f" stroked="t" coordsize="21600,21600" o:gfxdata="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HQnb2AAAAAgBAAAPAAAAAAAAAAEAIAAAACIAAABkcnMvZG93bnJldi54&#10;bWxQSwECFAAUAAAACACHTuJACVBSp/oBAADzAwAADgAAAAAAAAABACAAAAAnAQAAZHJzL2Uyb0Rv&#10;Yy54bWxQSwUGAAAAAAYABgBZAQAAkwUAAAAA&#10;">
                <v:fill on="f" focussize="0,0"/>
                <v:stroke weight="1pt" color="#000000" joinstyle="round"/>
                <v:imagedata o:title=""/>
                <o:lock v:ext="edit" aspectratio="f"/>
              </v:line>
            </w:pict>
          </mc:Fallback>
        </mc:AlternateContent>
      </w:r>
      <w:r>
        <w:rPr>
          <w:rFonts w:hint="eastAsia" w:ascii="宋体" w:hAnsi="宋体" w:eastAsia="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4642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4642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4.6pt;z-index:251660288;mso-width-relative:page;mso-height-relative:page;" filled="f" stroked="t" coordsize="21600,21600" o:gfxdata="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wG2ldEAAAACAQAADwAAAAAAAAABACAAAAAiAAAAZHJzL2Rvd25yZXYueG1sUEsBAhQA&#10;FAAAAAgAh07iQG/m3jr5AQAA8gMAAA4AAAAAAAAAAQAgAAAAIAEAAGRycy9lMm9Eb2MueG1sUEsF&#10;BgAAAAAGAAYAWQEAAIsFAAAAAA==&#10;">
                <v:fill on="f" focussize="0,0"/>
                <v:stroke color="#000000" joinstyle="round"/>
                <v:imagedata o:title=""/>
                <o:lock v:ext="edit" aspectratio="f"/>
              </v:line>
            </w:pict>
          </mc:Fallback>
        </mc:AlternateContent>
      </w:r>
      <w:r>
        <w:rPr>
          <w:rFonts w:hint="eastAsia" w:ascii="宋体" w:hAnsi="宋体" w:eastAsia="宋体" w:cs="宋体"/>
          <w:color w:val="000000"/>
          <w:sz w:val="28"/>
          <w:szCs w:val="28"/>
        </w:rPr>
        <w:t>遂昌县教育研究室                       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日印发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0" w:lineRule="atLeast"/>
        <w:ind w:left="0" w:right="0" w:firstLine="420"/>
        <w:jc w:val="left"/>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0" w:lineRule="atLeast"/>
        <w:ind w:left="0" w:right="0" w:firstLine="2108" w:firstLineChars="700"/>
        <w:jc w:val="left"/>
        <w:rPr>
          <w:rFonts w:hint="eastAsia" w:ascii="黑体" w:hAnsi="黑体" w:eastAsia="黑体" w:cs="黑体"/>
          <w:i w:val="0"/>
          <w:iCs w:val="0"/>
          <w:caps w:val="0"/>
          <w:color w:val="000000"/>
          <w:spacing w:val="0"/>
          <w:sz w:val="30"/>
          <w:szCs w:val="30"/>
        </w:rPr>
      </w:pPr>
      <w:r>
        <w:rPr>
          <w:rFonts w:hint="eastAsia" w:ascii="黑体" w:hAnsi="黑体" w:eastAsia="黑体" w:cs="黑体"/>
          <w:b/>
          <w:bCs/>
          <w:i w:val="0"/>
          <w:iCs w:val="0"/>
          <w:caps w:val="0"/>
          <w:color w:val="000000"/>
          <w:spacing w:val="0"/>
          <w:sz w:val="30"/>
          <w:szCs w:val="30"/>
          <w:shd w:val="clear" w:fill="FFFFFF"/>
          <w:lang w:val="en-US" w:eastAsia="zh-CN"/>
        </w:rPr>
        <w:t>遂昌</w:t>
      </w:r>
      <w:r>
        <w:rPr>
          <w:rFonts w:hint="eastAsia" w:ascii="黑体" w:hAnsi="黑体" w:eastAsia="黑体" w:cs="黑体"/>
          <w:b/>
          <w:bCs/>
          <w:i w:val="0"/>
          <w:iCs w:val="0"/>
          <w:caps w:val="0"/>
          <w:color w:val="000000"/>
          <w:spacing w:val="0"/>
          <w:sz w:val="30"/>
          <w:szCs w:val="30"/>
          <w:shd w:val="clear" w:fill="FFFFFF"/>
        </w:rPr>
        <w:t>县幼儿园自主游戏案例推荐表</w:t>
      </w:r>
      <w:r>
        <w:rPr>
          <w:rFonts w:hint="eastAsia" w:ascii="黑体" w:hAnsi="黑体" w:eastAsia="黑体" w:cs="黑体"/>
          <w:i w:val="0"/>
          <w:iCs w:val="0"/>
          <w:caps w:val="0"/>
          <w:color w:val="000000"/>
          <w:spacing w:val="0"/>
          <w:sz w:val="30"/>
          <w:szCs w:val="30"/>
          <w:shd w:val="clear" w:fill="FFFFFF"/>
        </w:rPr>
        <w:t> </w:t>
      </w:r>
    </w:p>
    <w:tbl>
      <w:tblPr>
        <w:tblStyle w:val="4"/>
        <w:tblW w:w="78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16"/>
        <w:gridCol w:w="2608"/>
        <w:gridCol w:w="1255"/>
        <w:gridCol w:w="1563"/>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816"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jc w:val="left"/>
              <w:rPr>
                <w:rFonts w:hint="eastAsia" w:ascii="宋体" w:hAnsi="宋体" w:eastAsia="宋体" w:cs="宋体"/>
                <w:sz w:val="28"/>
                <w:szCs w:val="28"/>
              </w:rPr>
            </w:pPr>
            <w:r>
              <w:rPr>
                <w:rFonts w:hint="eastAsia" w:ascii="宋体" w:hAnsi="宋体" w:eastAsia="宋体" w:cs="宋体"/>
                <w:sz w:val="28"/>
                <w:szCs w:val="28"/>
              </w:rPr>
              <w:t>序号</w:t>
            </w:r>
          </w:p>
        </w:tc>
        <w:tc>
          <w:tcPr>
            <w:tcW w:w="2608" w:type="dxa"/>
            <w:tcBorders>
              <w:top w:val="single" w:color="auto" w:sz="4" w:space="0"/>
              <w:left w:val="nil"/>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firstLine="840" w:firstLineChars="300"/>
              <w:jc w:val="left"/>
              <w:rPr>
                <w:rFonts w:hint="eastAsia" w:ascii="宋体" w:hAnsi="宋体" w:eastAsia="宋体" w:cs="宋体"/>
                <w:sz w:val="28"/>
                <w:szCs w:val="28"/>
              </w:rPr>
            </w:pPr>
            <w:r>
              <w:rPr>
                <w:rFonts w:hint="eastAsia" w:ascii="宋体" w:hAnsi="宋体" w:eastAsia="宋体" w:cs="宋体"/>
                <w:sz w:val="28"/>
                <w:szCs w:val="28"/>
              </w:rPr>
              <w:t>案例名称</w:t>
            </w:r>
          </w:p>
        </w:tc>
        <w:tc>
          <w:tcPr>
            <w:tcW w:w="1255"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jc w:val="left"/>
              <w:rPr>
                <w:rFonts w:hint="eastAsia" w:ascii="宋体" w:hAnsi="宋体" w:eastAsia="宋体" w:cs="宋体"/>
                <w:sz w:val="28"/>
                <w:szCs w:val="28"/>
              </w:rPr>
            </w:pPr>
            <w:r>
              <w:rPr>
                <w:rFonts w:hint="eastAsia" w:ascii="宋体" w:hAnsi="宋体" w:eastAsia="宋体" w:cs="宋体"/>
                <w:sz w:val="28"/>
                <w:szCs w:val="28"/>
              </w:rPr>
              <w:t>作者姓名</w:t>
            </w:r>
          </w:p>
        </w:tc>
        <w:tc>
          <w:tcPr>
            <w:tcW w:w="1563"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firstLine="280" w:firstLineChars="100"/>
              <w:jc w:val="left"/>
              <w:rPr>
                <w:rFonts w:hint="eastAsia" w:ascii="宋体" w:hAnsi="宋体" w:eastAsia="宋体" w:cs="宋体"/>
                <w:sz w:val="28"/>
                <w:szCs w:val="28"/>
              </w:rPr>
            </w:pPr>
            <w:r>
              <w:rPr>
                <w:rFonts w:hint="eastAsia" w:ascii="宋体" w:hAnsi="宋体" w:eastAsia="宋体" w:cs="宋体"/>
                <w:sz w:val="28"/>
                <w:szCs w:val="28"/>
              </w:rPr>
              <w:t>作者单位</w:t>
            </w:r>
          </w:p>
        </w:tc>
        <w:tc>
          <w:tcPr>
            <w:tcW w:w="1588"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firstLine="280" w:firstLineChars="100"/>
              <w:jc w:val="left"/>
              <w:rPr>
                <w:rFonts w:hint="eastAsia" w:ascii="宋体" w:hAnsi="宋体" w:eastAsia="宋体" w:cs="宋体"/>
                <w:sz w:val="28"/>
                <w:szCs w:val="28"/>
              </w:rPr>
            </w:pPr>
            <w:r>
              <w:rPr>
                <w:rFonts w:hint="eastAsia" w:ascii="宋体" w:hAnsi="宋体" w:eastAsia="宋体" w:cs="宋体"/>
                <w:sz w:val="28"/>
                <w:szCs w:val="28"/>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jc w:val="left"/>
              <w:rPr>
                <w:rFonts w:hint="eastAsia" w:ascii="宋体" w:hAnsi="宋体" w:eastAsia="宋体" w:cs="宋体"/>
                <w:sz w:val="28"/>
                <w:szCs w:val="28"/>
              </w:rPr>
            </w:pPr>
            <w:r>
              <w:rPr>
                <w:rFonts w:hint="eastAsia" w:ascii="宋体" w:hAnsi="宋体" w:eastAsia="宋体" w:cs="宋体"/>
                <w:sz w:val="28"/>
                <w:szCs w:val="28"/>
              </w:rPr>
              <w:t>1</w:t>
            </w:r>
          </w:p>
        </w:tc>
        <w:tc>
          <w:tcPr>
            <w:tcW w:w="2608" w:type="dxa"/>
            <w:tcBorders>
              <w:top w:val="nil"/>
              <w:left w:val="nil"/>
              <w:bottom w:val="single" w:color="auto" w:sz="4" w:space="0"/>
              <w:right w:val="single" w:color="auto"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2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56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58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jc w:val="left"/>
              <w:rPr>
                <w:rFonts w:hint="eastAsia" w:ascii="宋体" w:hAnsi="宋体" w:eastAsia="宋体" w:cs="宋体"/>
                <w:sz w:val="28"/>
                <w:szCs w:val="28"/>
              </w:rPr>
            </w:pPr>
            <w:r>
              <w:rPr>
                <w:rFonts w:hint="eastAsia" w:ascii="宋体" w:hAnsi="宋体" w:eastAsia="宋体" w:cs="宋体"/>
                <w:sz w:val="28"/>
                <w:szCs w:val="28"/>
              </w:rPr>
              <w:t>2</w:t>
            </w:r>
          </w:p>
        </w:tc>
        <w:tc>
          <w:tcPr>
            <w:tcW w:w="2608" w:type="dxa"/>
            <w:tcBorders>
              <w:top w:val="nil"/>
              <w:left w:val="nil"/>
              <w:bottom w:val="single" w:color="auto" w:sz="4" w:space="0"/>
              <w:right w:val="single" w:color="auto"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2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56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58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jc w:val="left"/>
              <w:rPr>
                <w:rFonts w:hint="eastAsia" w:ascii="宋体" w:hAnsi="宋体" w:eastAsia="宋体" w:cs="宋体"/>
                <w:sz w:val="28"/>
                <w:szCs w:val="28"/>
              </w:rPr>
            </w:pPr>
            <w:r>
              <w:rPr>
                <w:rFonts w:hint="eastAsia" w:ascii="宋体" w:hAnsi="宋体" w:eastAsia="宋体" w:cs="宋体"/>
                <w:sz w:val="28"/>
                <w:szCs w:val="28"/>
              </w:rPr>
              <w:t>3</w:t>
            </w:r>
          </w:p>
        </w:tc>
        <w:tc>
          <w:tcPr>
            <w:tcW w:w="2608" w:type="dxa"/>
            <w:tcBorders>
              <w:top w:val="nil"/>
              <w:left w:val="nil"/>
              <w:bottom w:val="single" w:color="auto" w:sz="4" w:space="0"/>
              <w:right w:val="single" w:color="auto"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2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56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58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16"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jc w:val="left"/>
              <w:rPr>
                <w:rFonts w:hint="eastAsia" w:ascii="宋体" w:hAnsi="宋体" w:eastAsia="宋体" w:cs="宋体"/>
                <w:sz w:val="28"/>
                <w:szCs w:val="28"/>
              </w:rPr>
            </w:pPr>
            <w:r>
              <w:rPr>
                <w:rFonts w:hint="eastAsia" w:ascii="宋体" w:hAnsi="宋体" w:eastAsia="宋体" w:cs="宋体"/>
                <w:sz w:val="28"/>
                <w:szCs w:val="28"/>
              </w:rPr>
              <w:t>4</w:t>
            </w:r>
          </w:p>
        </w:tc>
        <w:tc>
          <w:tcPr>
            <w:tcW w:w="2608" w:type="dxa"/>
            <w:tcBorders>
              <w:top w:val="nil"/>
              <w:left w:val="nil"/>
              <w:bottom w:val="single" w:color="auto" w:sz="4" w:space="0"/>
              <w:right w:val="single" w:color="auto"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255"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563"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588"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0" w:lineRule="atLeast"/>
        <w:ind w:left="0" w:right="0" w:firstLine="420"/>
        <w:jc w:val="left"/>
        <w:rPr>
          <w:rFonts w:hint="eastAsia" w:ascii="宋体" w:hAnsi="宋体" w:eastAsia="宋体" w:cs="宋体"/>
          <w:i w:val="0"/>
          <w:iCs w:val="0"/>
          <w:caps w:val="0"/>
          <w:color w:val="000000"/>
          <w:spacing w:val="0"/>
          <w:sz w:val="28"/>
          <w:szCs w:val="2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0" w:lineRule="atLeast"/>
        <w:ind w:left="0" w:right="0" w:firstLine="420"/>
        <w:jc w:val="left"/>
        <w:rPr>
          <w:rFonts w:hint="eastAsia" w:ascii="宋体" w:hAnsi="宋体" w:eastAsia="宋体" w:cs="宋体"/>
          <w:i w:val="0"/>
          <w:iCs w:val="0"/>
          <w:caps w:val="0"/>
          <w:color w:val="000000"/>
          <w:spacing w:val="0"/>
          <w:sz w:val="28"/>
          <w:szCs w:val="28"/>
          <w:shd w:val="clear" w:fill="FFFFFF"/>
        </w:rPr>
      </w:pPr>
      <w:r>
        <w:rPr>
          <w:rFonts w:hint="eastAsia" w:ascii="宋体" w:hAnsi="宋体" w:eastAsia="宋体" w:cs="宋体"/>
          <w:i w:val="0"/>
          <w:iCs w:val="0"/>
          <w:caps w:val="0"/>
          <w:color w:val="000000"/>
          <w:spacing w:val="0"/>
          <w:sz w:val="28"/>
          <w:szCs w:val="28"/>
          <w:shd w:val="clear" w:fill="FFFFFF"/>
        </w:rPr>
        <w:t>附件2：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20" w:lineRule="atLeast"/>
        <w:ind w:left="0" w:right="0" w:firstLine="420"/>
        <w:jc w:val="center"/>
        <w:rPr>
          <w:rFonts w:hint="eastAsia" w:ascii="黑体" w:hAnsi="黑体" w:eastAsia="黑体" w:cs="黑体"/>
          <w:i w:val="0"/>
          <w:iCs w:val="0"/>
          <w:caps w:val="0"/>
          <w:color w:val="000000"/>
          <w:spacing w:val="0"/>
          <w:sz w:val="30"/>
          <w:szCs w:val="30"/>
        </w:rPr>
      </w:pPr>
      <w:r>
        <w:rPr>
          <w:rFonts w:hint="eastAsia" w:ascii="黑体" w:hAnsi="黑体" w:eastAsia="黑体" w:cs="黑体"/>
          <w:b/>
          <w:bCs/>
          <w:i w:val="0"/>
          <w:iCs w:val="0"/>
          <w:caps w:val="0"/>
          <w:color w:val="000000"/>
          <w:spacing w:val="0"/>
          <w:sz w:val="30"/>
          <w:szCs w:val="30"/>
          <w:shd w:val="clear" w:fill="FFFFFF"/>
          <w:lang w:val="en-US" w:eastAsia="zh-CN"/>
        </w:rPr>
        <w:t>遂昌县</w:t>
      </w:r>
      <w:r>
        <w:rPr>
          <w:rFonts w:hint="eastAsia" w:ascii="黑体" w:hAnsi="黑体" w:eastAsia="黑体" w:cs="黑体"/>
          <w:b/>
          <w:bCs/>
          <w:i w:val="0"/>
          <w:iCs w:val="0"/>
          <w:caps w:val="0"/>
          <w:color w:val="000000"/>
          <w:spacing w:val="0"/>
          <w:sz w:val="30"/>
          <w:szCs w:val="30"/>
          <w:shd w:val="clear" w:fill="FFFFFF"/>
        </w:rPr>
        <w:t>幼儿园班本化项目课程推荐表</w:t>
      </w:r>
    </w:p>
    <w:tbl>
      <w:tblPr>
        <w:tblStyle w:val="4"/>
        <w:tblW w:w="76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98"/>
        <w:gridCol w:w="2400"/>
        <w:gridCol w:w="1267"/>
        <w:gridCol w:w="1740"/>
        <w:gridCol w:w="1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98" w:type="dxa"/>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jc w:val="left"/>
              <w:rPr>
                <w:rFonts w:hint="eastAsia" w:ascii="宋体" w:hAnsi="宋体" w:eastAsia="宋体" w:cs="宋体"/>
                <w:sz w:val="28"/>
                <w:szCs w:val="28"/>
              </w:rPr>
            </w:pPr>
            <w:r>
              <w:rPr>
                <w:rFonts w:hint="eastAsia" w:ascii="宋体" w:hAnsi="宋体" w:eastAsia="宋体" w:cs="宋体"/>
                <w:sz w:val="28"/>
                <w:szCs w:val="28"/>
              </w:rPr>
              <w:t>序号</w:t>
            </w:r>
          </w:p>
        </w:tc>
        <w:tc>
          <w:tcPr>
            <w:tcW w:w="2400" w:type="dxa"/>
            <w:tcBorders>
              <w:top w:val="single" w:color="auto" w:sz="4" w:space="0"/>
              <w:left w:val="nil"/>
              <w:bottom w:val="single" w:color="auto" w:sz="4" w:space="0"/>
              <w:right w:val="single" w:color="auto" w:sz="4" w:space="0"/>
            </w:tcBorders>
            <w:shd w:val="clear" w:color="auto" w:fill="auto"/>
            <w:tcMar>
              <w:left w:w="70" w:type="dxa"/>
              <w:right w:w="7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firstLine="560" w:firstLineChars="200"/>
              <w:jc w:val="left"/>
              <w:rPr>
                <w:rFonts w:hint="eastAsia" w:ascii="宋体" w:hAnsi="宋体" w:eastAsia="宋体" w:cs="宋体"/>
                <w:sz w:val="28"/>
                <w:szCs w:val="28"/>
              </w:rPr>
            </w:pPr>
            <w:r>
              <w:rPr>
                <w:rFonts w:hint="eastAsia" w:ascii="宋体" w:hAnsi="宋体" w:eastAsia="宋体" w:cs="宋体"/>
                <w:sz w:val="28"/>
                <w:szCs w:val="28"/>
              </w:rPr>
              <w:t>案例名称</w:t>
            </w:r>
          </w:p>
        </w:tc>
        <w:tc>
          <w:tcPr>
            <w:tcW w:w="1267"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jc w:val="left"/>
              <w:rPr>
                <w:rFonts w:hint="eastAsia" w:ascii="宋体" w:hAnsi="宋体" w:eastAsia="宋体" w:cs="宋体"/>
                <w:sz w:val="28"/>
                <w:szCs w:val="28"/>
              </w:rPr>
            </w:pPr>
            <w:r>
              <w:rPr>
                <w:rFonts w:hint="eastAsia" w:ascii="宋体" w:hAnsi="宋体" w:eastAsia="宋体" w:cs="宋体"/>
                <w:sz w:val="28"/>
                <w:szCs w:val="28"/>
              </w:rPr>
              <w:t>作者姓名</w:t>
            </w:r>
          </w:p>
        </w:tc>
        <w:tc>
          <w:tcPr>
            <w:tcW w:w="1740"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firstLine="280" w:firstLineChars="100"/>
              <w:jc w:val="left"/>
              <w:rPr>
                <w:rFonts w:hint="eastAsia" w:ascii="宋体" w:hAnsi="宋体" w:eastAsia="宋体" w:cs="宋体"/>
                <w:sz w:val="28"/>
                <w:szCs w:val="28"/>
              </w:rPr>
            </w:pPr>
            <w:r>
              <w:rPr>
                <w:rFonts w:hint="eastAsia" w:ascii="宋体" w:hAnsi="宋体" w:eastAsia="宋体" w:cs="宋体"/>
                <w:sz w:val="28"/>
                <w:szCs w:val="28"/>
              </w:rPr>
              <w:t>作者单位</w:t>
            </w:r>
          </w:p>
        </w:tc>
        <w:tc>
          <w:tcPr>
            <w:tcW w:w="1486" w:type="dxa"/>
            <w:tcBorders>
              <w:top w:val="single" w:color="auto" w:sz="4" w:space="0"/>
              <w:left w:val="nil"/>
              <w:bottom w:val="single" w:color="auto" w:sz="4" w:space="0"/>
              <w:right w:val="single" w:color="auto" w:sz="4" w:space="0"/>
            </w:tcBorders>
            <w:shd w:val="clear" w:color="auto" w:fill="auto"/>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firstLine="280" w:firstLineChars="100"/>
              <w:jc w:val="left"/>
              <w:rPr>
                <w:rFonts w:hint="eastAsia" w:ascii="宋体" w:hAnsi="宋体" w:eastAsia="宋体" w:cs="宋体"/>
                <w:sz w:val="28"/>
                <w:szCs w:val="28"/>
              </w:rPr>
            </w:pPr>
            <w:bookmarkStart w:id="0" w:name="_GoBack"/>
            <w:bookmarkEnd w:id="0"/>
            <w:r>
              <w:rPr>
                <w:rFonts w:hint="eastAsia" w:ascii="宋体" w:hAnsi="宋体" w:eastAsia="宋体" w:cs="宋体"/>
                <w:sz w:val="28"/>
                <w:szCs w:val="28"/>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98"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jc w:val="left"/>
              <w:rPr>
                <w:rFonts w:hint="eastAsia" w:ascii="宋体" w:hAnsi="宋体" w:eastAsia="宋体" w:cs="宋体"/>
                <w:sz w:val="28"/>
                <w:szCs w:val="28"/>
              </w:rPr>
            </w:pPr>
            <w:r>
              <w:rPr>
                <w:rFonts w:hint="eastAsia" w:ascii="宋体" w:hAnsi="宋体" w:eastAsia="宋体" w:cs="宋体"/>
                <w:sz w:val="28"/>
                <w:szCs w:val="28"/>
              </w:rPr>
              <w:t>1</w:t>
            </w:r>
          </w:p>
        </w:tc>
        <w:tc>
          <w:tcPr>
            <w:tcW w:w="2400" w:type="dxa"/>
            <w:tcBorders>
              <w:top w:val="nil"/>
              <w:left w:val="nil"/>
              <w:bottom w:val="single" w:color="auto" w:sz="4" w:space="0"/>
              <w:right w:val="single" w:color="auto"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26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740"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48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98"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jc w:val="left"/>
              <w:rPr>
                <w:rFonts w:hint="eastAsia" w:ascii="宋体" w:hAnsi="宋体" w:eastAsia="宋体" w:cs="宋体"/>
                <w:sz w:val="28"/>
                <w:szCs w:val="28"/>
              </w:rPr>
            </w:pPr>
            <w:r>
              <w:rPr>
                <w:rFonts w:hint="eastAsia" w:ascii="宋体" w:hAnsi="宋体" w:eastAsia="宋体" w:cs="宋体"/>
                <w:sz w:val="28"/>
                <w:szCs w:val="28"/>
              </w:rPr>
              <w:t>2</w:t>
            </w:r>
          </w:p>
        </w:tc>
        <w:tc>
          <w:tcPr>
            <w:tcW w:w="2400" w:type="dxa"/>
            <w:tcBorders>
              <w:top w:val="nil"/>
              <w:left w:val="nil"/>
              <w:bottom w:val="single" w:color="auto" w:sz="4" w:space="0"/>
              <w:right w:val="single" w:color="auto"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26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740"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48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98"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jc w:val="left"/>
              <w:rPr>
                <w:rFonts w:hint="eastAsia" w:ascii="宋体" w:hAnsi="宋体" w:eastAsia="宋体" w:cs="宋体"/>
                <w:sz w:val="28"/>
                <w:szCs w:val="28"/>
              </w:rPr>
            </w:pPr>
            <w:r>
              <w:rPr>
                <w:rFonts w:hint="eastAsia" w:ascii="宋体" w:hAnsi="宋体" w:eastAsia="宋体" w:cs="宋体"/>
                <w:sz w:val="28"/>
                <w:szCs w:val="28"/>
              </w:rPr>
              <w:t>3</w:t>
            </w:r>
          </w:p>
        </w:tc>
        <w:tc>
          <w:tcPr>
            <w:tcW w:w="2400" w:type="dxa"/>
            <w:tcBorders>
              <w:top w:val="nil"/>
              <w:left w:val="nil"/>
              <w:bottom w:val="single" w:color="auto" w:sz="4" w:space="0"/>
              <w:right w:val="single" w:color="auto"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26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740"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48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jc w:val="center"/>
        </w:trPr>
        <w:tc>
          <w:tcPr>
            <w:tcW w:w="798" w:type="dxa"/>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20" w:lineRule="atLeast"/>
              <w:ind w:left="0" w:right="0"/>
              <w:jc w:val="left"/>
              <w:rPr>
                <w:rFonts w:hint="eastAsia" w:ascii="宋体" w:hAnsi="宋体" w:eastAsia="宋体" w:cs="宋体"/>
                <w:sz w:val="28"/>
                <w:szCs w:val="28"/>
              </w:rPr>
            </w:pPr>
            <w:r>
              <w:rPr>
                <w:rFonts w:hint="eastAsia" w:ascii="宋体" w:hAnsi="宋体" w:eastAsia="宋体" w:cs="宋体"/>
                <w:sz w:val="28"/>
                <w:szCs w:val="28"/>
              </w:rPr>
              <w:t>4</w:t>
            </w:r>
          </w:p>
        </w:tc>
        <w:tc>
          <w:tcPr>
            <w:tcW w:w="2400" w:type="dxa"/>
            <w:tcBorders>
              <w:top w:val="nil"/>
              <w:left w:val="nil"/>
              <w:bottom w:val="single" w:color="auto" w:sz="4" w:space="0"/>
              <w:right w:val="single" w:color="auto" w:sz="4" w:space="0"/>
            </w:tcBorders>
            <w:shd w:val="clear" w:color="auto" w:fill="auto"/>
            <w:tcMar>
              <w:left w:w="70" w:type="dxa"/>
              <w:right w:w="70" w:type="dxa"/>
            </w:tcMar>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267"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740"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c>
          <w:tcPr>
            <w:tcW w:w="1486" w:type="dxa"/>
            <w:tcBorders>
              <w:top w:val="nil"/>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宋体" w:hAnsi="宋体" w:eastAsia="宋体" w:cs="宋体"/>
                <w:sz w:val="28"/>
                <w:szCs w:val="28"/>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firstLine="400"/>
        <w:jc w:val="left"/>
        <w:rPr>
          <w:rStyle w:val="6"/>
          <w:rFonts w:hint="eastAsia" w:ascii="宋体" w:hAnsi="宋体" w:eastAsia="宋体" w:cs="宋体"/>
          <w:b/>
          <w:bCs/>
          <w:i w:val="0"/>
          <w:iCs w:val="0"/>
          <w:caps w:val="0"/>
          <w:color w:val="333333"/>
          <w:spacing w:val="0"/>
          <w:sz w:val="28"/>
          <w:szCs w:val="28"/>
          <w:shd w:val="clear" w:fill="FFFFFF"/>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0" w:right="0" w:firstLine="400"/>
        <w:jc w:val="left"/>
        <w:rPr>
          <w:rStyle w:val="6"/>
          <w:rFonts w:hint="default" w:ascii="宋体" w:hAnsi="宋体" w:eastAsia="宋体" w:cs="宋体"/>
          <w:b/>
          <w:bCs/>
          <w:i w:val="0"/>
          <w:iCs w:val="0"/>
          <w:caps w:val="0"/>
          <w:color w:val="333333"/>
          <w:spacing w:val="0"/>
          <w:sz w:val="28"/>
          <w:szCs w:val="28"/>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324F9"/>
    <w:multiLevelType w:val="singleLevel"/>
    <w:tmpl w:val="B27324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00969AD"/>
    <w:rsid w:val="017460A8"/>
    <w:rsid w:val="01E74ACC"/>
    <w:rsid w:val="02922C89"/>
    <w:rsid w:val="02E1151B"/>
    <w:rsid w:val="0580501B"/>
    <w:rsid w:val="05DD7476"/>
    <w:rsid w:val="05F11A75"/>
    <w:rsid w:val="06A116ED"/>
    <w:rsid w:val="076F6FBB"/>
    <w:rsid w:val="08C42DC3"/>
    <w:rsid w:val="093F0D49"/>
    <w:rsid w:val="09523172"/>
    <w:rsid w:val="097E5D15"/>
    <w:rsid w:val="0A2F7010"/>
    <w:rsid w:val="0A740EC6"/>
    <w:rsid w:val="0B310B66"/>
    <w:rsid w:val="0BD460C1"/>
    <w:rsid w:val="0CE877EB"/>
    <w:rsid w:val="0D5F5E5E"/>
    <w:rsid w:val="0E6C0832"/>
    <w:rsid w:val="0E7476E7"/>
    <w:rsid w:val="0F5E624F"/>
    <w:rsid w:val="0FB029A1"/>
    <w:rsid w:val="0FD91EF8"/>
    <w:rsid w:val="10BB33AB"/>
    <w:rsid w:val="10C5247C"/>
    <w:rsid w:val="11252F1A"/>
    <w:rsid w:val="11317B11"/>
    <w:rsid w:val="11494E5B"/>
    <w:rsid w:val="123478B9"/>
    <w:rsid w:val="128A572B"/>
    <w:rsid w:val="12E27315"/>
    <w:rsid w:val="1323348A"/>
    <w:rsid w:val="137D703E"/>
    <w:rsid w:val="14B24AC5"/>
    <w:rsid w:val="15597637"/>
    <w:rsid w:val="164125A5"/>
    <w:rsid w:val="168D3A3C"/>
    <w:rsid w:val="174F484D"/>
    <w:rsid w:val="17D336D0"/>
    <w:rsid w:val="180B10BC"/>
    <w:rsid w:val="1A966AE4"/>
    <w:rsid w:val="1EF34658"/>
    <w:rsid w:val="201C7BDE"/>
    <w:rsid w:val="206A6B9C"/>
    <w:rsid w:val="20AA343C"/>
    <w:rsid w:val="20EB1A8B"/>
    <w:rsid w:val="217557F8"/>
    <w:rsid w:val="22673393"/>
    <w:rsid w:val="242B219E"/>
    <w:rsid w:val="243A5DFB"/>
    <w:rsid w:val="2452597D"/>
    <w:rsid w:val="245E07C6"/>
    <w:rsid w:val="25B83F50"/>
    <w:rsid w:val="260158AC"/>
    <w:rsid w:val="26377520"/>
    <w:rsid w:val="26667E05"/>
    <w:rsid w:val="2685028B"/>
    <w:rsid w:val="271635D9"/>
    <w:rsid w:val="27DD5EA5"/>
    <w:rsid w:val="28AD5878"/>
    <w:rsid w:val="29114058"/>
    <w:rsid w:val="29D82DC8"/>
    <w:rsid w:val="2AB729DE"/>
    <w:rsid w:val="2B2067D5"/>
    <w:rsid w:val="2B261911"/>
    <w:rsid w:val="2B471FB3"/>
    <w:rsid w:val="2B4F2EB5"/>
    <w:rsid w:val="2C015019"/>
    <w:rsid w:val="2CF41CC7"/>
    <w:rsid w:val="2DA51213"/>
    <w:rsid w:val="2E823302"/>
    <w:rsid w:val="2FA21EAE"/>
    <w:rsid w:val="2FFA3A98"/>
    <w:rsid w:val="31AB491E"/>
    <w:rsid w:val="31B934DF"/>
    <w:rsid w:val="32EB3B6C"/>
    <w:rsid w:val="32F01183"/>
    <w:rsid w:val="35066A3B"/>
    <w:rsid w:val="3568112A"/>
    <w:rsid w:val="36A4475E"/>
    <w:rsid w:val="37F4701F"/>
    <w:rsid w:val="382F44FB"/>
    <w:rsid w:val="38D806EF"/>
    <w:rsid w:val="38F31085"/>
    <w:rsid w:val="39A44A75"/>
    <w:rsid w:val="39C3314D"/>
    <w:rsid w:val="3AED5FA8"/>
    <w:rsid w:val="3B2714BA"/>
    <w:rsid w:val="3B842468"/>
    <w:rsid w:val="3BEB0739"/>
    <w:rsid w:val="3C133948"/>
    <w:rsid w:val="3CB94393"/>
    <w:rsid w:val="3CD613E9"/>
    <w:rsid w:val="3D85696B"/>
    <w:rsid w:val="3DE6565C"/>
    <w:rsid w:val="40712760"/>
    <w:rsid w:val="421B789E"/>
    <w:rsid w:val="43AB7C4E"/>
    <w:rsid w:val="43E20674"/>
    <w:rsid w:val="44242A3A"/>
    <w:rsid w:val="443D1D4E"/>
    <w:rsid w:val="451A208F"/>
    <w:rsid w:val="466E4440"/>
    <w:rsid w:val="4703102D"/>
    <w:rsid w:val="475573AE"/>
    <w:rsid w:val="476F0470"/>
    <w:rsid w:val="477912EF"/>
    <w:rsid w:val="47BC567F"/>
    <w:rsid w:val="480477A2"/>
    <w:rsid w:val="48377BEA"/>
    <w:rsid w:val="49663AF5"/>
    <w:rsid w:val="49C64593"/>
    <w:rsid w:val="4A9B77CE"/>
    <w:rsid w:val="4C793B3F"/>
    <w:rsid w:val="4CDF7E46"/>
    <w:rsid w:val="4D0553D3"/>
    <w:rsid w:val="4D6D5452"/>
    <w:rsid w:val="4D73233C"/>
    <w:rsid w:val="4D9D560B"/>
    <w:rsid w:val="4DF94F37"/>
    <w:rsid w:val="4E320449"/>
    <w:rsid w:val="4FBA24A4"/>
    <w:rsid w:val="4FC21359"/>
    <w:rsid w:val="4FE37C4D"/>
    <w:rsid w:val="50016325"/>
    <w:rsid w:val="504A7CCC"/>
    <w:rsid w:val="51360251"/>
    <w:rsid w:val="51CD2963"/>
    <w:rsid w:val="533802B0"/>
    <w:rsid w:val="55EB15A9"/>
    <w:rsid w:val="571050A0"/>
    <w:rsid w:val="57CC0FC7"/>
    <w:rsid w:val="58690F0C"/>
    <w:rsid w:val="58EB7B73"/>
    <w:rsid w:val="59A321FB"/>
    <w:rsid w:val="5A00764E"/>
    <w:rsid w:val="5BFDF2FA"/>
    <w:rsid w:val="5C8B76A2"/>
    <w:rsid w:val="5CB0535B"/>
    <w:rsid w:val="5D423AD9"/>
    <w:rsid w:val="5D5C103F"/>
    <w:rsid w:val="5DCC7F73"/>
    <w:rsid w:val="5DE27796"/>
    <w:rsid w:val="5DFD637E"/>
    <w:rsid w:val="5E5341F0"/>
    <w:rsid w:val="5E800D5D"/>
    <w:rsid w:val="5EFD23AE"/>
    <w:rsid w:val="5F5F0972"/>
    <w:rsid w:val="606C77EB"/>
    <w:rsid w:val="616109D2"/>
    <w:rsid w:val="61952D71"/>
    <w:rsid w:val="619D39D4"/>
    <w:rsid w:val="61B56F70"/>
    <w:rsid w:val="61DE0274"/>
    <w:rsid w:val="62BF3512"/>
    <w:rsid w:val="64B27796"/>
    <w:rsid w:val="651E6BDA"/>
    <w:rsid w:val="65C854C3"/>
    <w:rsid w:val="660D2ED6"/>
    <w:rsid w:val="6760172C"/>
    <w:rsid w:val="67B850C4"/>
    <w:rsid w:val="68B25FB7"/>
    <w:rsid w:val="6A6E23B2"/>
    <w:rsid w:val="6B741C4A"/>
    <w:rsid w:val="6CA64085"/>
    <w:rsid w:val="6D4D4500"/>
    <w:rsid w:val="6DBD1686"/>
    <w:rsid w:val="6E1B015A"/>
    <w:rsid w:val="6E3B6A4F"/>
    <w:rsid w:val="706109EE"/>
    <w:rsid w:val="70BC3E77"/>
    <w:rsid w:val="70F353BF"/>
    <w:rsid w:val="71241A1C"/>
    <w:rsid w:val="71341C5F"/>
    <w:rsid w:val="713C6D66"/>
    <w:rsid w:val="716342F2"/>
    <w:rsid w:val="71755DD4"/>
    <w:rsid w:val="71864485"/>
    <w:rsid w:val="722A3062"/>
    <w:rsid w:val="724203AC"/>
    <w:rsid w:val="72676064"/>
    <w:rsid w:val="72834520"/>
    <w:rsid w:val="73FC27DC"/>
    <w:rsid w:val="75530B22"/>
    <w:rsid w:val="75E77AA8"/>
    <w:rsid w:val="76B850E0"/>
    <w:rsid w:val="76C75323"/>
    <w:rsid w:val="77E76053"/>
    <w:rsid w:val="78324A1E"/>
    <w:rsid w:val="79A436FA"/>
    <w:rsid w:val="79CD2C51"/>
    <w:rsid w:val="79DD09BA"/>
    <w:rsid w:val="7A4A24F3"/>
    <w:rsid w:val="7AB20098"/>
    <w:rsid w:val="7B0501C8"/>
    <w:rsid w:val="7B6C6499"/>
    <w:rsid w:val="7CC04CEF"/>
    <w:rsid w:val="7CC12815"/>
    <w:rsid w:val="7D7A30EF"/>
    <w:rsid w:val="7E3C03A5"/>
    <w:rsid w:val="7F4D213E"/>
    <w:rsid w:val="7F7973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2022-10-08T19:38:00Z</dcterms:created>
  <dc:creator>周灵艳</dc:creator>
  <cp:lastModifiedBy>HD</cp:lastModifiedBy>
  <dcterms:modified xsi:type="dcterms:W3CDTF">2023-01-31T08:46:38Z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9EC4172A875C4657BBFE08032828DD83</vt:lpwstr>
  </property>
</Properties>
</file>