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eastAsia="方正小标宋简体"/>
          <w:sz w:val="44"/>
          <w:szCs w:val="44"/>
        </w:rPr>
        <w:t>中小学班主任基本功大赛暨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赛选拔赛四个模块具体要求和评分原则</w:t>
      </w:r>
    </w:p>
    <w:p>
      <w:pPr>
        <w:spacing w:line="580" w:lineRule="exact"/>
        <w:ind w:firstLine="0" w:firstLineChars="0"/>
        <w:rPr>
          <w:rFonts w:hint="eastAsia"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 xml:space="preserve"> </w:t>
      </w:r>
    </w:p>
    <w:p>
      <w:pPr>
        <w:spacing w:line="580" w:lineRule="exact"/>
        <w:ind w:firstLine="640" w:firstLineChars="200"/>
        <w:rPr>
          <w:rFonts w:hint="eastAsia"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一</w:t>
      </w:r>
      <w:r>
        <w:rPr>
          <w:rFonts w:eastAsia="黑体"/>
          <w:sz w:val="32"/>
          <w:szCs w:val="32"/>
          <w:shd w:val="clear" w:color="auto" w:fill="FFFFFF"/>
        </w:rPr>
        <w:t>、</w:t>
      </w:r>
      <w:r>
        <w:rPr>
          <w:rFonts w:hint="eastAsia" w:eastAsia="黑体"/>
          <w:sz w:val="32"/>
          <w:szCs w:val="32"/>
          <w:shd w:val="clear" w:color="auto" w:fill="FFFFFF"/>
        </w:rPr>
        <w:t>具体要求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（一）育人故事（权重15%）</w:t>
      </w:r>
    </w:p>
    <w:p>
      <w:pPr>
        <w:spacing w:line="580" w:lineRule="exact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1</w:t>
      </w:r>
      <w:r>
        <w:rPr>
          <w:rFonts w:hint="eastAsia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 w:cs="仿宋"/>
          <w:b/>
          <w:sz w:val="32"/>
          <w:szCs w:val="32"/>
        </w:rPr>
        <w:t>内容要求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育人故事文本。主题明确、情节完整、结构合理，以第一人称撰写，能够激励人心、引发共鸣，</w:t>
      </w:r>
      <w:r>
        <w:rPr>
          <w:rFonts w:hint="eastAsia" w:eastAsia="仿宋_GB2312"/>
          <w:color w:val="000000"/>
          <w:sz w:val="32"/>
          <w:szCs w:val="32"/>
        </w:rPr>
        <w:t>2000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育人故事视频。视频应与文本主题一致，以讲故事形式呈现，画面和声音清晰，以第一人称流畅叙述。时长</w:t>
      </w:r>
      <w:r>
        <w:rPr>
          <w:rFonts w:hint="eastAsia" w:eastAsia="仿宋_GB2312"/>
          <w:color w:val="000000"/>
          <w:sz w:val="32"/>
          <w:szCs w:val="32"/>
        </w:rPr>
        <w:t>5-10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楷体_GB2312"/>
          <w:b w:val="0"/>
          <w:bCs w:val="0"/>
          <w:color w:val="000000"/>
          <w:sz w:val="32"/>
          <w:szCs w:val="32"/>
        </w:rPr>
      </w:pPr>
      <w:r>
        <w:rPr>
          <w:rFonts w:hint="eastAsia" w:eastAsia="楷体_GB2312"/>
          <w:b w:val="0"/>
          <w:bCs w:val="0"/>
          <w:color w:val="000000"/>
          <w:sz w:val="32"/>
          <w:szCs w:val="32"/>
        </w:rPr>
        <w:t>（二）带班育人方略（权重15%）</w:t>
      </w:r>
    </w:p>
    <w:p>
      <w:pPr>
        <w:spacing w:line="58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"/>
          <w:b/>
          <w:color w:val="000000"/>
          <w:sz w:val="32"/>
          <w:szCs w:val="32"/>
        </w:rPr>
        <w:t xml:space="preserve"> 1.内容要求</w:t>
      </w:r>
    </w:p>
    <w:p>
      <w:pPr>
        <w:spacing w:line="580" w:lineRule="exact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spacing w:line="580" w:lineRule="exact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带班育人方略文本。包括育人理念、班情分析、班级发展目标、实践做法、特色和成效等内容。理念遵循育人规律，目标符合学情、明确具体，实践做法体现系统性和针对性，特色突出、可操作性强，</w:t>
      </w:r>
      <w:r>
        <w:rPr>
          <w:rFonts w:hint="eastAsia" w:eastAsia="仿宋_GB2312"/>
          <w:color w:val="000000"/>
          <w:sz w:val="32"/>
          <w:szCs w:val="32"/>
        </w:rPr>
        <w:t>5000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带班育人方略视频。围绕文本内容，以第一人称展示班级育人工作，将音视频素材等相关材料按照方略文本结构进行梳理，突出班级建设的育人特色。时长</w:t>
      </w:r>
      <w:r>
        <w:rPr>
          <w:rFonts w:hint="eastAsia" w:eastAsia="仿宋_GB2312"/>
          <w:color w:val="000000"/>
          <w:sz w:val="32"/>
          <w:szCs w:val="32"/>
        </w:rPr>
        <w:t>5-10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楷体_GB2312"/>
          <w:b w:val="0"/>
          <w:bCs w:val="0"/>
          <w:sz w:val="32"/>
          <w:szCs w:val="32"/>
        </w:rPr>
      </w:pPr>
      <w:r>
        <w:rPr>
          <w:rFonts w:hint="eastAsia" w:eastAsia="楷体_GB2312"/>
          <w:b w:val="0"/>
          <w:bCs w:val="0"/>
          <w:sz w:val="32"/>
          <w:szCs w:val="32"/>
        </w:rPr>
        <w:t>（三）主题班会（权重35%）</w:t>
      </w:r>
    </w:p>
    <w:p>
      <w:pPr>
        <w:spacing w:line="5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1.内容要求</w:t>
      </w:r>
    </w:p>
    <w:p>
      <w:pPr>
        <w:spacing w:line="580" w:lineRule="exact"/>
        <w:ind w:firstLine="64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spacing w:line="580" w:lineRule="exact"/>
        <w:ind w:firstLine="643" w:firstLineChars="200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2.材料要求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，</w:t>
      </w:r>
      <w:r>
        <w:rPr>
          <w:rFonts w:hint="eastAsia" w:eastAsia="仿宋_GB2312"/>
          <w:color w:val="000000"/>
          <w:sz w:val="32"/>
          <w:szCs w:val="32"/>
        </w:rPr>
        <w:t>5000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字左右。文中不出现相关县（市、区）、单位、姓名等信息。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 w:cs="仿宋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（2）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主题班会实录视频。小学不超过</w:t>
      </w:r>
      <w:r>
        <w:rPr>
          <w:rFonts w:hint="eastAsia" w:eastAsia="仿宋_GB2312"/>
          <w:color w:val="000000"/>
          <w:sz w:val="32"/>
          <w:szCs w:val="32"/>
        </w:rPr>
        <w:t>40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分钟，中学不超过</w:t>
      </w:r>
      <w:r>
        <w:rPr>
          <w:rFonts w:hint="eastAsia" w:eastAsia="仿宋_GB2312"/>
          <w:color w:val="000000"/>
          <w:sz w:val="32"/>
          <w:szCs w:val="32"/>
        </w:rPr>
        <w:t>45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3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>（四）情景模拟（权重35%）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要求选手在规定时间内完成教育情境模拟。采用当场抽签的方式，参赛选手根据题目提供的假定教育情境，通过和助演互动完成“班主任角色”表演，提出解决问题的策略和方法，展现教育理念和教育智慧。面试时间每人不超过</w:t>
      </w:r>
      <w:r>
        <w:rPr>
          <w:rFonts w:hint="eastAsia" w:eastAsia="仿宋_GB2312"/>
          <w:color w:val="000000"/>
          <w:sz w:val="32"/>
          <w:szCs w:val="32"/>
        </w:rPr>
        <w:t>15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分钟，其中场外准备时间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分钟，角色表演时间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阐述时间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分钟，评委提问</w:t>
      </w:r>
      <w:r>
        <w:rPr>
          <w:rFonts w:hint="eastAsia" w:eastAsia="仿宋_GB2312"/>
          <w:color w:val="000000"/>
          <w:sz w:val="32"/>
          <w:szCs w:val="32"/>
        </w:rPr>
        <w:t>3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二</w:t>
      </w:r>
      <w:r>
        <w:rPr>
          <w:rFonts w:eastAsia="黑体"/>
          <w:sz w:val="32"/>
          <w:szCs w:val="32"/>
          <w:shd w:val="clear" w:color="auto" w:fill="FFFFFF"/>
        </w:rPr>
        <w:t>、评分原则</w:t>
      </w:r>
    </w:p>
    <w:p>
      <w:pPr>
        <w:spacing w:line="580" w:lineRule="exact"/>
        <w:ind w:firstLine="640" w:firstLineChars="200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（一）育人故事</w:t>
      </w:r>
      <w:r>
        <w:rPr>
          <w:rFonts w:hint="eastAsia" w:eastAsia="楷体_GB2312"/>
          <w:b w:val="0"/>
          <w:bCs w:val="0"/>
          <w:sz w:val="32"/>
          <w:szCs w:val="32"/>
        </w:rPr>
        <w:t>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主题明确</w:t>
      </w:r>
      <w:r>
        <w:rPr>
          <w:rFonts w:ascii="仿宋_GB2312" w:hAnsi="仿宋" w:eastAsia="仿宋_GB2312" w:cs="仿宋"/>
          <w:sz w:val="32"/>
          <w:szCs w:val="32"/>
        </w:rPr>
        <w:t>：围绕</w:t>
      </w:r>
      <w:r>
        <w:rPr>
          <w:rFonts w:hint="eastAsia" w:ascii="仿宋_GB2312" w:hAnsi="仿宋" w:eastAsia="仿宋_GB2312" w:cs="仿宋"/>
          <w:sz w:val="32"/>
          <w:szCs w:val="32"/>
        </w:rPr>
        <w:t>爱岗敬业、价值观教育、班级管理、师生沟通、家校共育等</w:t>
      </w:r>
      <w:r>
        <w:rPr>
          <w:rFonts w:ascii="仿宋_GB2312" w:hAnsi="仿宋" w:eastAsia="仿宋_GB2312" w:cs="仿宋"/>
          <w:sz w:val="32"/>
          <w:szCs w:val="32"/>
        </w:rPr>
        <w:t>展开，能</w:t>
      </w:r>
      <w:r>
        <w:rPr>
          <w:rFonts w:hint="eastAsia" w:ascii="仿宋_GB2312" w:hAnsi="仿宋" w:eastAsia="仿宋_GB2312" w:cs="仿宋"/>
          <w:sz w:val="32"/>
          <w:szCs w:val="32"/>
        </w:rPr>
        <w:t>彰显班主任人格魅力，体现班主任的专业素养和教育情怀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情节完整</w:t>
      </w:r>
      <w:r>
        <w:rPr>
          <w:rFonts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有</w:t>
      </w:r>
      <w:r>
        <w:rPr>
          <w:rFonts w:ascii="仿宋_GB2312" w:hAnsi="仿宋" w:eastAsia="仿宋_GB2312" w:cs="仿宋"/>
          <w:sz w:val="32"/>
          <w:szCs w:val="32"/>
        </w:rPr>
        <w:t>完整的故事</w:t>
      </w:r>
      <w:r>
        <w:rPr>
          <w:rFonts w:hint="eastAsia" w:ascii="仿宋_GB2312" w:hAnsi="仿宋" w:eastAsia="仿宋_GB2312" w:cs="仿宋"/>
          <w:sz w:val="32"/>
          <w:szCs w:val="32"/>
        </w:rPr>
        <w:t>情节</w:t>
      </w:r>
      <w:r>
        <w:rPr>
          <w:rFonts w:ascii="仿宋_GB2312" w:hAnsi="仿宋" w:eastAsia="仿宋_GB2312" w:cs="仿宋"/>
          <w:sz w:val="32"/>
          <w:szCs w:val="32"/>
        </w:rPr>
        <w:t>，语言生动，能激励人心，</w:t>
      </w:r>
      <w:r>
        <w:rPr>
          <w:rFonts w:hint="eastAsia" w:ascii="仿宋_GB2312" w:hAnsi="仿宋" w:eastAsia="仿宋_GB2312" w:cs="仿宋"/>
          <w:sz w:val="32"/>
          <w:szCs w:val="32"/>
        </w:rPr>
        <w:t>引发</w:t>
      </w:r>
      <w:r>
        <w:rPr>
          <w:rFonts w:ascii="仿宋_GB2312" w:hAnsi="仿宋" w:eastAsia="仿宋_GB2312" w:cs="仿宋"/>
          <w:sz w:val="32"/>
          <w:szCs w:val="32"/>
        </w:rPr>
        <w:t>共鸣。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结构合理</w:t>
      </w:r>
      <w:r>
        <w:rPr>
          <w:rFonts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视频应与文本主题一致，以讲故事形式呈现</w:t>
      </w:r>
      <w:r>
        <w:rPr>
          <w:rFonts w:ascii="仿宋_GB2312" w:hAnsi="仿宋" w:eastAsia="仿宋_GB2312" w:cs="仿宋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能</w:t>
      </w:r>
      <w:r>
        <w:rPr>
          <w:rFonts w:ascii="仿宋_GB2312" w:hAnsi="仿宋" w:eastAsia="仿宋_GB2312" w:cs="仿宋"/>
          <w:sz w:val="32"/>
          <w:szCs w:val="32"/>
        </w:rPr>
        <w:t>突出重点内容。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视频</w:t>
      </w:r>
      <w:r>
        <w:rPr>
          <w:rFonts w:ascii="仿宋_GB2312" w:hAnsi="仿宋" w:eastAsia="仿宋_GB2312" w:cs="仿宋"/>
          <w:sz w:val="32"/>
          <w:szCs w:val="32"/>
        </w:rPr>
        <w:t>清晰：</w:t>
      </w:r>
      <w:r>
        <w:rPr>
          <w:rFonts w:hint="eastAsia" w:ascii="仿宋_GB2312" w:hAnsi="仿宋" w:eastAsia="仿宋_GB2312" w:cs="仿宋"/>
          <w:sz w:val="32"/>
          <w:szCs w:val="32"/>
        </w:rPr>
        <w:t>画面和声音清晰，以第一人称流畅叙述。</w:t>
      </w:r>
    </w:p>
    <w:p>
      <w:pPr>
        <w:spacing w:line="580" w:lineRule="exact"/>
        <w:ind w:firstLine="640" w:firstLineChars="200"/>
        <w:rPr>
          <w:rFonts w:hint="default"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</w:t>
      </w:r>
      <w:r>
        <w:rPr>
          <w:rFonts w:hint="default" w:eastAsia="楷体_GB2312"/>
          <w:b w:val="0"/>
          <w:bCs w:val="0"/>
          <w:sz w:val="32"/>
          <w:szCs w:val="32"/>
        </w:rPr>
        <w:t>二</w:t>
      </w:r>
      <w:r>
        <w:rPr>
          <w:rFonts w:eastAsia="楷体_GB2312"/>
          <w:b w:val="0"/>
          <w:bCs w:val="0"/>
          <w:sz w:val="32"/>
          <w:szCs w:val="32"/>
        </w:rPr>
        <w:t>）带班育人方略评分原则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科学性：</w:t>
      </w:r>
      <w:r>
        <w:rPr>
          <w:rFonts w:ascii="仿宋_GB2312" w:hAnsi="仿宋" w:eastAsia="仿宋_GB2312" w:cs="仿宋"/>
          <w:sz w:val="32"/>
          <w:szCs w:val="32"/>
        </w:rPr>
        <w:t>遵循</w:t>
      </w:r>
      <w:r>
        <w:rPr>
          <w:rFonts w:hint="eastAsia" w:ascii="仿宋_GB2312" w:hAnsi="仿宋" w:eastAsia="仿宋_GB2312" w:cs="仿宋"/>
          <w:sz w:val="32"/>
          <w:szCs w:val="32"/>
        </w:rPr>
        <w:t>学生的成长规律和</w:t>
      </w:r>
      <w:r>
        <w:rPr>
          <w:rFonts w:ascii="仿宋_GB2312" w:hAnsi="仿宋" w:eastAsia="仿宋_GB2312" w:cs="仿宋"/>
          <w:sz w:val="32"/>
          <w:szCs w:val="32"/>
        </w:rPr>
        <w:t>教育规律，具有先进的教育思想和科学的教育理论支撑。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创新性：班主任工作</w:t>
      </w:r>
      <w:r>
        <w:rPr>
          <w:rFonts w:ascii="仿宋_GB2312" w:hAnsi="仿宋" w:eastAsia="仿宋_GB2312" w:cs="仿宋"/>
          <w:sz w:val="32"/>
          <w:szCs w:val="32"/>
        </w:rPr>
        <w:t>教育方法和形式富有创意，有独到的见解。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hint="eastAsia" w:ascii="仿宋_GB2312" w:hAnsi="仿宋" w:eastAsia="仿宋_GB2312" w:cs="仿宋"/>
          <w:sz w:val="32"/>
          <w:szCs w:val="32"/>
        </w:rPr>
        <w:t>推广性</w:t>
      </w:r>
      <w:r>
        <w:rPr>
          <w:rFonts w:ascii="仿宋_GB2312" w:hAnsi="仿宋" w:eastAsia="仿宋_GB2312" w:cs="仿宋"/>
          <w:sz w:val="32"/>
          <w:szCs w:val="32"/>
        </w:rPr>
        <w:t>：</w:t>
      </w:r>
      <w:r>
        <w:rPr>
          <w:rFonts w:hint="eastAsia" w:ascii="仿宋_GB2312" w:hAnsi="仿宋" w:eastAsia="仿宋_GB2312" w:cs="仿宋"/>
          <w:sz w:val="32"/>
          <w:szCs w:val="32"/>
        </w:rPr>
        <w:t>能结合理论和实践说明问题，</w:t>
      </w:r>
      <w:r>
        <w:rPr>
          <w:rFonts w:ascii="仿宋_GB2312" w:hAnsi="仿宋" w:eastAsia="仿宋_GB2312" w:cs="仿宋"/>
          <w:sz w:val="32"/>
          <w:szCs w:val="32"/>
        </w:rPr>
        <w:t>总结的经验和做法有借鉴意义</w:t>
      </w:r>
      <w:r>
        <w:rPr>
          <w:rFonts w:hint="eastAsia" w:ascii="仿宋_GB2312" w:hAnsi="仿宋" w:eastAsia="仿宋_GB2312" w:cs="仿宋"/>
          <w:sz w:val="32"/>
          <w:szCs w:val="32"/>
        </w:rPr>
        <w:t>和</w:t>
      </w:r>
      <w:r>
        <w:rPr>
          <w:rFonts w:ascii="仿宋_GB2312" w:hAnsi="仿宋" w:eastAsia="仿宋_GB2312" w:cs="仿宋"/>
          <w:sz w:val="32"/>
          <w:szCs w:val="32"/>
        </w:rPr>
        <w:t>推广价值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</w:t>
      </w:r>
      <w:r>
        <w:rPr>
          <w:rFonts w:hint="default" w:eastAsia="楷体_GB2312"/>
          <w:b w:val="0"/>
          <w:bCs w:val="0"/>
          <w:sz w:val="32"/>
          <w:szCs w:val="32"/>
        </w:rPr>
        <w:t>三</w:t>
      </w:r>
      <w:r>
        <w:rPr>
          <w:rFonts w:eastAsia="楷体_GB2312"/>
          <w:b w:val="0"/>
          <w:bCs w:val="0"/>
          <w:sz w:val="32"/>
          <w:szCs w:val="32"/>
        </w:rPr>
        <w:t>）</w:t>
      </w:r>
      <w:r>
        <w:rPr>
          <w:rFonts w:hint="default" w:eastAsia="楷体_GB2312"/>
          <w:b w:val="0"/>
          <w:bCs w:val="0"/>
          <w:sz w:val="32"/>
          <w:szCs w:val="32"/>
        </w:rPr>
        <w:t>主题班会方案及课堂实录评分原则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主题班会方案评分标准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</w:t>
      </w:r>
      <w:r>
        <w:rPr>
          <w:rFonts w:hint="eastAsia" w:ascii="仿宋_GB2312" w:hAnsi="仿宋" w:eastAsia="仿宋_GB2312" w:cs="仿宋"/>
          <w:sz w:val="32"/>
          <w:szCs w:val="32"/>
        </w:rPr>
        <w:t>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</w:t>
      </w:r>
      <w:r>
        <w:rPr>
          <w:rFonts w:eastAsia="仿宋_GB2312"/>
          <w:sz w:val="32"/>
          <w:szCs w:val="32"/>
        </w:rPr>
        <w:t>）</w:t>
      </w:r>
      <w:r>
        <w:rPr>
          <w:rFonts w:hint="eastAsia" w:ascii="仿宋_GB2312" w:hAnsi="仿宋" w:eastAsia="仿宋_GB2312" w:cs="仿宋"/>
          <w:sz w:val="32"/>
          <w:szCs w:val="32"/>
        </w:rPr>
        <w:t>针对性。贴近学生、贴近生活和贴近实际，聚焦一个主题，注重正面引导，紧密联系学生需求和班级实情开展教育活动。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（3）适切性。根据教育规律和学生年龄特点设计活动，目标贴切，主题鲜明，内容丰富，学生活动空间较大；形式多样，生动活泼，为学生所喜闻乐见。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（4）操作性。教育设计体现结构化，具有清晰的层次感，富有内在的逻辑性；实施步骤具体，过程完整，操作性强。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（5）创新性。锐意进取，立意新颖，方法和形式生动、多样，求新忌陈，不落俗套，具有时代特点，富有创意，体现新思路、新角度、新特色和新水平。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（6）规范性。方案书写有必要的元素，符合规范的设计体例；语言文字生动流畅，富有感染力；班会要强调仪式。</w:t>
      </w:r>
    </w:p>
    <w:p>
      <w:pPr>
        <w:adjustRightInd w:val="0"/>
        <w:snapToGrid w:val="0"/>
        <w:spacing w:line="58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2</w:t>
      </w:r>
      <w:r>
        <w:rPr>
          <w:rFonts w:eastAsia="仿宋_GB2312"/>
          <w:b/>
          <w:bCs/>
          <w:sz w:val="32"/>
          <w:szCs w:val="32"/>
        </w:rPr>
        <w:t>.</w:t>
      </w:r>
      <w:r>
        <w:rPr>
          <w:rFonts w:hint="eastAsia" w:eastAsia="仿宋_GB2312"/>
          <w:b/>
          <w:bCs/>
          <w:sz w:val="32"/>
          <w:szCs w:val="32"/>
        </w:rPr>
        <w:t>主题班会课堂实录评分标准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（1）主题导入，自然贴切，引发主动学习。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（2）教育过程，师生互动，关注动态生成。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（3）活动形式，强调体验，侧重主体感悟。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（4）资源利用，精选妙用，激发学生思维。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（5）媒体技术，运用适切，增强教育效果。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（6）课堂小结，概括提炼，升华主题内涵。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（7）目标达成，自主建构，促进自我教育。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（8）学生参与，乐于合作，发展思辨能力。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（9）课堂氛围，民主和谐，有助观点分享。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（10）课外衔接，有机贯通，注重行为引导。</w:t>
      </w:r>
    </w:p>
    <w:p>
      <w:pPr>
        <w:spacing w:line="580" w:lineRule="exact"/>
        <w:ind w:firstLine="640" w:firstLineChars="200"/>
        <w:rPr>
          <w:rFonts w:eastAsia="楷体_GB2312"/>
          <w:b w:val="0"/>
          <w:bCs w:val="0"/>
          <w:sz w:val="32"/>
          <w:szCs w:val="32"/>
        </w:rPr>
      </w:pPr>
      <w:r>
        <w:rPr>
          <w:rFonts w:eastAsia="楷体_GB2312"/>
          <w:b w:val="0"/>
          <w:bCs w:val="0"/>
          <w:sz w:val="32"/>
          <w:szCs w:val="32"/>
        </w:rPr>
        <w:t>（</w:t>
      </w:r>
      <w:r>
        <w:rPr>
          <w:rFonts w:hint="eastAsia" w:eastAsia="楷体_GB2312"/>
          <w:b w:val="0"/>
          <w:bCs w:val="0"/>
          <w:sz w:val="32"/>
          <w:szCs w:val="32"/>
        </w:rPr>
        <w:t>四</w:t>
      </w:r>
      <w:r>
        <w:rPr>
          <w:rFonts w:eastAsia="楷体_GB2312"/>
          <w:b w:val="0"/>
          <w:bCs w:val="0"/>
          <w:sz w:val="32"/>
          <w:szCs w:val="32"/>
        </w:rPr>
        <w:t>）</w:t>
      </w:r>
      <w:r>
        <w:rPr>
          <w:rFonts w:hint="eastAsia" w:eastAsia="楷体_GB2312"/>
          <w:b w:val="0"/>
          <w:bCs w:val="0"/>
          <w:sz w:val="32"/>
          <w:szCs w:val="32"/>
        </w:rPr>
        <w:t>情景模拟评分原则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1.基本素质评价：包括仪容仪表、语言表达、思维逻辑、临场应变等。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2.专业素养评价：包括专业素养掌握程度、教育观念更新程度、教育目标适切程度、教育方法创新程度、教育效果体现程度等。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3.个性特色评价：包括个性表现、思路新颖、活动富有独创性等。</w:t>
      </w:r>
    </w:p>
    <w:p/>
    <w:p>
      <w:pPr>
        <w:adjustRightInd/>
        <w:snapToGrid/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numPr>
          <w:ilvl w:val="0"/>
          <w:numId w:val="0"/>
        </w:numPr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eastAsia="方正小标宋简体"/>
          <w:sz w:val="44"/>
          <w:szCs w:val="44"/>
        </w:rPr>
        <w:t>中小学班主任基本功大赛</w:t>
      </w:r>
    </w:p>
    <w:p>
      <w:pPr>
        <w:numPr>
          <w:ilvl w:val="0"/>
          <w:numId w:val="0"/>
        </w:numPr>
        <w:adjustRightInd w:val="0"/>
        <w:snapToGrid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sz w:val="44"/>
          <w:szCs w:val="44"/>
        </w:rPr>
        <w:t>赛选拔赛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主要参考资料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1.中共中央、国务院：《关于进一步加强和改进未成年人思想道德建设的若干意见》《新时代公民道德建设实施纲要》《新时代爱国主义教育实施纲要》《关于全面加强新时代大中小学劳动教育的意见》</w:t>
      </w:r>
      <w:r>
        <w:rPr>
          <w:rFonts w:hint="eastAsia" w:eastAsia="仿宋_GB2312"/>
          <w:sz w:val="32"/>
          <w:szCs w:val="32"/>
        </w:rPr>
        <w:t>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中共中央</w:t>
      </w:r>
      <w:r>
        <w:rPr>
          <w:rFonts w:hint="eastAsia" w:eastAsia="仿宋_GB2312"/>
          <w:sz w:val="32"/>
          <w:szCs w:val="32"/>
        </w:rPr>
        <w:t>办公厅</w:t>
      </w:r>
      <w:r>
        <w:rPr>
          <w:rFonts w:eastAsia="仿宋_GB2312"/>
          <w:sz w:val="32"/>
          <w:szCs w:val="32"/>
        </w:rPr>
        <w:t>、国务院</w:t>
      </w:r>
      <w:r>
        <w:rPr>
          <w:rFonts w:hint="eastAsia" w:eastAsia="仿宋_GB2312"/>
          <w:sz w:val="32"/>
          <w:szCs w:val="32"/>
        </w:rPr>
        <w:t>办公厅：《</w:t>
      </w:r>
      <w:r>
        <w:rPr>
          <w:rFonts w:hint="eastAsia" w:eastAsia="仿宋_GB2312"/>
          <w:color w:val="0C0C0C"/>
          <w:sz w:val="32"/>
          <w:szCs w:val="32"/>
        </w:rPr>
        <w:t>关于进一步减轻义务教育阶段学生作业负担和校外培训负担的意见》等；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.教育部：</w:t>
      </w:r>
      <w:r>
        <w:rPr>
          <w:rFonts w:hint="eastAsia" w:eastAsia="仿宋_GB2312"/>
          <w:sz w:val="32"/>
          <w:szCs w:val="32"/>
        </w:rPr>
        <w:t>《未成年人学校保护规定》《中小学教育惩戒规则(试行)》</w:t>
      </w:r>
      <w:r>
        <w:rPr>
          <w:rFonts w:eastAsia="仿宋_GB2312"/>
          <w:sz w:val="32"/>
          <w:szCs w:val="32"/>
        </w:rPr>
        <w:t>《教育系统关于学习宣传贯彻落实〈新时代爱国主义教育实施纲要〉的工作方案》《中小学德育工作指南》《关于进一步加强中小学班主任工作的意见》《中小学班主任工作规定》等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.班主任工作相关知识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5.家庭教育相关知识。</w:t>
      </w:r>
    </w:p>
    <w:p>
      <w:pPr>
        <w:spacing w:line="600" w:lineRule="exact"/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985" w:right="1474" w:bottom="1814" w:left="153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 ：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hint="eastAsia" w:ascii="方正小标宋简体" w:eastAsia="方正小标宋简体"/>
          <w:sz w:val="44"/>
          <w:szCs w:val="44"/>
        </w:rPr>
        <w:t>中小学班主任基本功大赛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赛选拔赛</w:t>
      </w:r>
      <w:r>
        <w:rPr>
          <w:rFonts w:hint="eastAsia" w:ascii="方正小标宋简体" w:eastAsia="方正小标宋简体"/>
          <w:sz w:val="44"/>
          <w:szCs w:val="44"/>
        </w:rPr>
        <w:t>参赛名单汇总表</w:t>
      </w:r>
    </w:p>
    <w:p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ind w:firstLine="560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</w:rPr>
        <w:t>单位（盖章）：</w:t>
      </w:r>
      <w:r>
        <w:rPr>
          <w:rFonts w:eastAsia="仿宋_GB2312"/>
          <w:sz w:val="28"/>
          <w:szCs w:val="28"/>
          <w:u w:val="single"/>
        </w:rPr>
        <w:t xml:space="preserve">                   </w:t>
      </w:r>
    </w:p>
    <w:tbl>
      <w:tblPr>
        <w:tblStyle w:val="3"/>
        <w:tblW w:w="14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53"/>
        <w:gridCol w:w="1445"/>
        <w:gridCol w:w="1611"/>
        <w:gridCol w:w="2753"/>
        <w:gridCol w:w="1002"/>
        <w:gridCol w:w="1513"/>
        <w:gridCol w:w="1787"/>
        <w:gridCol w:w="148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组  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县（市、区）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学校名称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（规范全称）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  限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年  限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任教年级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>
      <w:pPr>
        <w:spacing w:before="156" w:beforeLines="50" w:line="240" w:lineRule="exact"/>
        <w:rPr>
          <w:rFonts w:hint="eastAsia"/>
        </w:rPr>
      </w:pPr>
      <w:r>
        <w:rPr>
          <w:rFonts w:hint="eastAsia"/>
        </w:rPr>
        <w:t>（不够可另加页，本届六名参赛选手在前，往届参赛选手在后）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4：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ascii="方正小标宋简体" w:eastAsia="方正小标宋简体"/>
          <w:sz w:val="44"/>
          <w:szCs w:val="44"/>
        </w:rPr>
        <w:t>中小学班主任基本功大赛</w:t>
      </w:r>
      <w:r>
        <w:rPr>
          <w:rFonts w:hint="default" w:ascii="方正小标宋简体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default" w:ascii="方正小标宋简体" w:eastAsia="方正小标宋简体"/>
          <w:color w:val="auto"/>
          <w:sz w:val="44"/>
          <w:szCs w:val="44"/>
        </w:rPr>
        <w:t>赛选拔赛</w:t>
      </w:r>
      <w:r>
        <w:rPr>
          <w:rFonts w:hint="default" w:ascii="方正小标宋简体" w:eastAsia="方正小标宋简体"/>
          <w:sz w:val="44"/>
          <w:szCs w:val="44"/>
        </w:rPr>
        <w:t>参赛信息汇总表</w:t>
      </w:r>
    </w:p>
    <w:p>
      <w:pPr>
        <w:spacing w:line="240" w:lineRule="exact"/>
        <w:jc w:val="center"/>
        <w:rPr>
          <w:rFonts w:eastAsia="方正小标宋简体"/>
          <w:sz w:val="44"/>
          <w:szCs w:val="44"/>
        </w:rPr>
      </w:pPr>
    </w:p>
    <w:p>
      <w:pPr>
        <w:spacing w:before="312" w:beforeLines="0" w:after="312" w:afterLines="0" w:line="600" w:lineRule="exact"/>
        <w:ind w:firstLine="560"/>
        <w:rPr>
          <w:rFonts w:eastAsia="仿宋_GB2312"/>
          <w:sz w:val="28"/>
          <w:szCs w:val="28"/>
          <w:u w:val="none"/>
        </w:rPr>
      </w:pPr>
      <w:r>
        <w:rPr>
          <w:rFonts w:eastAsia="仿宋_GB2312"/>
          <w:sz w:val="28"/>
          <w:szCs w:val="28"/>
        </w:rPr>
        <w:t>单位（盖章）：</w:t>
      </w:r>
      <w:r>
        <w:rPr>
          <w:rFonts w:eastAsia="仿宋_GB2312"/>
          <w:sz w:val="28"/>
          <w:szCs w:val="28"/>
          <w:u w:val="none"/>
        </w:rPr>
        <w:t xml:space="preserve">                   </w:t>
      </w:r>
    </w:p>
    <w:tbl>
      <w:tblPr>
        <w:tblStyle w:val="3"/>
        <w:tblW w:w="14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23"/>
        <w:gridCol w:w="1427"/>
        <w:gridCol w:w="2448"/>
        <w:gridCol w:w="1765"/>
        <w:gridCol w:w="1249"/>
        <w:gridCol w:w="1973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组  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班主任姓名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学校名称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（规范全称）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参赛学段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育人故事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带班育人方略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主题班会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ind w:firstLine="562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/>
    <w:p>
      <w:pPr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default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5: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ascii="方正小标宋简体" w:eastAsia="方正小标宋简体"/>
          <w:sz w:val="44"/>
          <w:szCs w:val="44"/>
        </w:rPr>
        <w:t>中小学班主任基本功大赛</w:t>
      </w:r>
      <w:r>
        <w:rPr>
          <w:rFonts w:hint="default" w:ascii="方正小标宋简体" w:eastAsia="方正小标宋简体"/>
          <w:color w:val="auto"/>
          <w:sz w:val="44"/>
          <w:szCs w:val="44"/>
        </w:rPr>
        <w:t>暨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市</w:t>
      </w:r>
      <w:r>
        <w:rPr>
          <w:rFonts w:hint="default" w:ascii="方正小标宋简体" w:eastAsia="方正小标宋简体"/>
          <w:color w:val="auto"/>
          <w:sz w:val="44"/>
          <w:szCs w:val="44"/>
        </w:rPr>
        <w:t>赛选拔赛</w:t>
      </w:r>
      <w:r>
        <w:rPr>
          <w:rFonts w:ascii="方正小标宋简体" w:eastAsia="方正小标宋简体"/>
          <w:sz w:val="44"/>
          <w:szCs w:val="44"/>
        </w:rPr>
        <w:t>申报表</w:t>
      </w:r>
    </w:p>
    <w:p>
      <w:pPr>
        <w:spacing w:line="240" w:lineRule="exact"/>
        <w:ind w:left="0" w:leftChars="0"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学校类别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440" w:lineRule="exact"/>
              <w:ind w:firstLine="480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小学□       初中□       高中□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　　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　　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　　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学　　历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   务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职    称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参加工作年限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担任班主任工作年限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来自地区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联系方式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手机：             座机：         电子邮箱: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通讯地址</w:t>
            </w:r>
          </w:p>
        </w:tc>
        <w:tc>
          <w:tcPr>
            <w:tcW w:w="545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                       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邮编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个人或班级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所获荣誉    （近5年）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3920" w:firstLineChars="14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主管教育行政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44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4760" w:firstLineChars="17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4200" w:firstLineChars="1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 月      日</w:t>
            </w:r>
          </w:p>
        </w:tc>
      </w:tr>
    </w:tbl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6: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遂昌县</w:t>
      </w:r>
      <w:r>
        <w:rPr>
          <w:rFonts w:ascii="方正小标宋简体" w:eastAsia="方正小标宋简体"/>
          <w:sz w:val="44"/>
          <w:szCs w:val="44"/>
        </w:rPr>
        <w:t>中小学班主任基本功大赛暨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市</w:t>
      </w:r>
      <w:r>
        <w:rPr>
          <w:rFonts w:ascii="方正小标宋简体" w:eastAsia="方正小标宋简体"/>
          <w:sz w:val="44"/>
          <w:szCs w:val="44"/>
        </w:rPr>
        <w:t>赛选拔赛诚信承诺书</w:t>
      </w:r>
    </w:p>
    <w:p>
      <w:pPr>
        <w:spacing w:line="580" w:lineRule="exact"/>
        <w:rPr>
          <w:rFonts w:eastAsia="黑体"/>
          <w:sz w:val="30"/>
          <w:szCs w:val="30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本人郑重承诺：提交</w:t>
      </w:r>
      <w:r>
        <w:rPr>
          <w:rFonts w:hint="eastAsia" w:eastAsia="仿宋_GB2312"/>
          <w:sz w:val="32"/>
          <w:szCs w:val="32"/>
        </w:rPr>
        <w:t>2022年全市</w:t>
      </w:r>
      <w:r>
        <w:rPr>
          <w:rFonts w:eastAsia="仿宋_GB2312"/>
          <w:sz w:val="32"/>
          <w:szCs w:val="32"/>
        </w:rPr>
        <w:t>中小学班主任基本功大赛暨省赛选拔赛的</w:t>
      </w:r>
      <w:r>
        <w:rPr>
          <w:rFonts w:hint="eastAsia" w:eastAsia="仿宋_GB2312"/>
          <w:sz w:val="32"/>
          <w:szCs w:val="32"/>
        </w:rPr>
        <w:t>育人故事、带班育人方略和主题班会</w:t>
      </w:r>
      <w:r>
        <w:rPr>
          <w:rFonts w:eastAsia="仿宋_GB2312"/>
          <w:sz w:val="32"/>
          <w:szCs w:val="32"/>
        </w:rPr>
        <w:t>，全部由本人亲自撰写，视频是由本人亲自设计并出镜拍摄。提交的</w:t>
      </w:r>
      <w:r>
        <w:rPr>
          <w:rFonts w:hint="eastAsia" w:eastAsia="仿宋_GB2312"/>
          <w:sz w:val="32"/>
          <w:szCs w:val="32"/>
        </w:rPr>
        <w:t>相关文字</w:t>
      </w:r>
      <w:r>
        <w:rPr>
          <w:rFonts w:eastAsia="仿宋_GB2312"/>
          <w:sz w:val="32"/>
          <w:szCs w:val="32"/>
        </w:rPr>
        <w:t>和视频材料从未发表过。如发现与上述承诺情况不符，本人愿意承担一切后果。</w:t>
      </w:r>
    </w:p>
    <w:p>
      <w:pPr>
        <w:spacing w:line="480" w:lineRule="auto"/>
        <w:ind w:firstLine="64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</w:p>
    <w:p>
      <w:pPr>
        <w:spacing w:line="580" w:lineRule="exact"/>
        <w:ind w:firstLine="64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承诺人（签名）：</w:t>
      </w:r>
    </w:p>
    <w:p>
      <w:pPr>
        <w:adjustRightInd w:val="0"/>
        <w:snapToGrid w:val="0"/>
        <w:spacing w:line="600" w:lineRule="exact"/>
        <w:ind w:firstLine="4960" w:firstLineChars="155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年    月     日</w:t>
      </w:r>
    </w:p>
    <w:p>
      <w:pPr>
        <w:adjustRightInd w:val="0"/>
        <w:snapToGrid w:val="0"/>
        <w:spacing w:line="520" w:lineRule="exact"/>
        <w:rPr>
          <w:rFonts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4" w:type="default"/>
      <w:pgSz w:w="11906" w:h="16838"/>
      <w:pgMar w:top="1985" w:right="1474" w:bottom="181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- 15 -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2022-12-13T08:20:47Z</dcterms:created>
  <dc:creator>Administrator</dc:creator>
  <cp:lastModifiedBy>张红专</cp:lastModifiedBy>
  <dcterms:modified xsi:type="dcterms:W3CDTF">2022-12-13T08:21:27Z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