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808" w:rsidRDefault="008C0808" w:rsidP="008C0808">
      <w:pPr>
        <w:pStyle w:val="p0"/>
        <w:spacing w:line="375" w:lineRule="atLeast"/>
        <w:jc w:val="center"/>
        <w:rPr>
          <w:rFonts w:ascii="宋体" w:hAnsi="宋体"/>
          <w:sz w:val="24"/>
          <w:szCs w:val="24"/>
        </w:rPr>
      </w:pPr>
      <w:r>
        <w:rPr>
          <w:rFonts w:ascii="宋体" w:hAnsi="宋体" w:hint="eastAsia"/>
          <w:b/>
          <w:bCs/>
          <w:color w:val="FF0000"/>
          <w:sz w:val="84"/>
          <w:szCs w:val="84"/>
        </w:rPr>
        <w:t>遂昌县教育研究室</w:t>
      </w:r>
    </w:p>
    <w:p w:rsidR="008C0808" w:rsidRDefault="008C0808" w:rsidP="008C0808">
      <w:pPr>
        <w:pStyle w:val="p0"/>
        <w:wordWrap w:val="0"/>
        <w:spacing w:line="360" w:lineRule="auto"/>
        <w:jc w:val="center"/>
        <w:rPr>
          <w:rFonts w:ascii="宋体" w:hAnsi="宋体" w:hint="eastAsia"/>
          <w:sz w:val="18"/>
          <w:szCs w:val="18"/>
        </w:rPr>
      </w:pPr>
    </w:p>
    <w:p w:rsidR="008C0808" w:rsidRDefault="008C0808" w:rsidP="008C0808">
      <w:pPr>
        <w:pStyle w:val="p0"/>
        <w:wordWrap w:val="0"/>
        <w:spacing w:line="360" w:lineRule="auto"/>
        <w:jc w:val="center"/>
        <w:rPr>
          <w:rFonts w:ascii="宋体" w:hAnsi="宋体" w:hint="eastAsia"/>
          <w:sz w:val="28"/>
          <w:szCs w:val="28"/>
        </w:rPr>
      </w:pPr>
      <w:r>
        <w:rPr>
          <w:rFonts w:ascii="宋体" w:hAnsi="宋体" w:hint="eastAsia"/>
          <w:sz w:val="28"/>
          <w:szCs w:val="28"/>
        </w:rPr>
        <w:t>遂教研【202</w:t>
      </w:r>
      <w:r>
        <w:rPr>
          <w:rFonts w:ascii="宋体" w:hAnsi="宋体"/>
          <w:sz w:val="28"/>
          <w:szCs w:val="28"/>
        </w:rPr>
        <w:t>1</w:t>
      </w:r>
      <w:r>
        <w:rPr>
          <w:rFonts w:ascii="宋体" w:hAnsi="宋体" w:hint="eastAsia"/>
          <w:sz w:val="28"/>
          <w:szCs w:val="28"/>
        </w:rPr>
        <w:t>】第92号</w:t>
      </w:r>
    </w:p>
    <w:p w:rsidR="008C0808" w:rsidRDefault="008C0808" w:rsidP="008C0808">
      <w:pPr>
        <w:pStyle w:val="p0"/>
        <w:wordWrap w:val="0"/>
        <w:spacing w:line="360" w:lineRule="auto"/>
        <w:jc w:val="center"/>
        <w:rPr>
          <w:rFonts w:ascii="宋体" w:hAnsi="宋体" w:hint="eastAsia"/>
          <w:sz w:val="18"/>
          <w:szCs w:val="18"/>
        </w:rPr>
      </w:pPr>
      <w:r>
        <w:rPr>
          <w:rFonts w:ascii="宋体" w:hAnsi="宋体" w:hint="eastAsia"/>
          <w:b/>
          <w:bCs/>
          <w:color w:val="FF0000"/>
          <w:sz w:val="84"/>
          <w:szCs w:val="84"/>
          <w:lang w:val="en-US" w:eastAsia="zh-CN"/>
        </w:rPr>
        <w:pict>
          <v:line id="直线 2" o:spid="_x0000_s1026" style="position:absolute;left:0;text-align:left;z-index:251660288" from="9pt,7.8pt" to="441pt,7.8pt" strokecolor="red" strokeweight="1.5pt"/>
        </w:pict>
      </w:r>
    </w:p>
    <w:p w:rsidR="00A11B26" w:rsidRPr="008C0808" w:rsidRDefault="008C0808" w:rsidP="00A11B26">
      <w:pPr>
        <w:widowControl/>
        <w:autoSpaceDE w:val="0"/>
        <w:spacing w:line="360" w:lineRule="auto"/>
        <w:jc w:val="center"/>
        <w:rPr>
          <w:rFonts w:ascii="黑体" w:eastAsia="黑体" w:hAnsi="黑体"/>
          <w:b/>
          <w:bCs/>
          <w:color w:val="171A1D"/>
          <w:kern w:val="0"/>
          <w:sz w:val="36"/>
          <w:szCs w:val="36"/>
          <w:shd w:val="clear" w:color="auto" w:fill="FFFFFF"/>
        </w:rPr>
      </w:pPr>
      <w:r>
        <w:rPr>
          <w:rFonts w:ascii="黑体" w:eastAsia="黑体" w:hAnsi="黑体" w:hint="eastAsia"/>
          <w:b/>
          <w:bCs/>
          <w:color w:val="171A1D"/>
          <w:kern w:val="0"/>
          <w:sz w:val="36"/>
          <w:szCs w:val="36"/>
          <w:shd w:val="clear" w:color="auto" w:fill="FFFFFF"/>
        </w:rPr>
        <w:t xml:space="preserve"> </w:t>
      </w:r>
      <w:r w:rsidR="00A11B26" w:rsidRPr="008C0808">
        <w:rPr>
          <w:rFonts w:ascii="黑体" w:eastAsia="黑体" w:hAnsi="黑体" w:hint="eastAsia"/>
          <w:b/>
          <w:bCs/>
          <w:color w:val="171A1D"/>
          <w:kern w:val="0"/>
          <w:sz w:val="36"/>
          <w:szCs w:val="36"/>
          <w:shd w:val="clear" w:color="auto" w:fill="FFFFFF"/>
        </w:rPr>
        <w:t>关于开展“十九届六中全会宣讲”活动的通知</w:t>
      </w:r>
    </w:p>
    <w:p w:rsidR="00A11B26" w:rsidRDefault="00A11B26" w:rsidP="001652CD">
      <w:pPr>
        <w:widowControl/>
        <w:autoSpaceDE w:val="0"/>
        <w:adjustRightInd w:val="0"/>
        <w:snapToGrid w:val="0"/>
        <w:spacing w:beforeLines="100" w:line="336" w:lineRule="auto"/>
        <w:jc w:val="left"/>
        <w:rPr>
          <w:rFonts w:ascii="宋体" w:hAnsi="宋体"/>
          <w:color w:val="171A1D"/>
          <w:kern w:val="0"/>
          <w:sz w:val="30"/>
          <w:szCs w:val="30"/>
          <w:shd w:val="clear" w:color="auto" w:fill="FFFFFF"/>
        </w:rPr>
      </w:pPr>
      <w:r>
        <w:rPr>
          <w:rFonts w:ascii="宋体" w:hAnsi="宋体" w:hint="eastAsia"/>
          <w:color w:val="171A1D"/>
          <w:kern w:val="0"/>
          <w:sz w:val="30"/>
          <w:szCs w:val="30"/>
          <w:shd w:val="clear" w:color="auto" w:fill="FFFFFF"/>
        </w:rPr>
        <w:t>全县各小学：</w:t>
      </w:r>
    </w:p>
    <w:p w:rsidR="00A11B26" w:rsidRDefault="00A11B26" w:rsidP="001652CD">
      <w:pPr>
        <w:widowControl/>
        <w:autoSpaceDE w:val="0"/>
        <w:adjustRightInd w:val="0"/>
        <w:snapToGrid w:val="0"/>
        <w:spacing w:beforeLines="100" w:line="336" w:lineRule="auto"/>
        <w:ind w:firstLineChars="200" w:firstLine="600"/>
        <w:jc w:val="left"/>
        <w:rPr>
          <w:rFonts w:ascii="宋体" w:hAnsi="宋体"/>
          <w:color w:val="171A1D"/>
          <w:kern w:val="0"/>
          <w:sz w:val="30"/>
          <w:szCs w:val="30"/>
          <w:shd w:val="clear" w:color="auto" w:fill="FFFFFF"/>
        </w:rPr>
      </w:pPr>
      <w:r>
        <w:rPr>
          <w:rFonts w:ascii="宋体" w:hAnsi="宋体" w:hint="eastAsia"/>
          <w:color w:val="171A1D"/>
          <w:kern w:val="0"/>
          <w:sz w:val="30"/>
          <w:szCs w:val="30"/>
          <w:shd w:val="clear" w:color="auto" w:fill="FFFFFF"/>
        </w:rPr>
        <w:t>根据丽水市委市政府、丽水市教育局的关于“深入学习贯彻党的十九届六中全会精神，落实六讲六做大宣讲、丽水之干大践行活动”的部署，更好地推进党的十九届六中全会精神进校园、进课堂、进头脑，经研究决定举行“十九届六中全会宣讲”系列活动。</w:t>
      </w:r>
    </w:p>
    <w:p w:rsidR="00A11B26" w:rsidRDefault="00A11B26" w:rsidP="001652CD">
      <w:pPr>
        <w:widowControl/>
        <w:autoSpaceDE w:val="0"/>
        <w:adjustRightInd w:val="0"/>
        <w:snapToGrid w:val="0"/>
        <w:spacing w:line="336" w:lineRule="auto"/>
        <w:ind w:firstLineChars="200" w:firstLine="602"/>
        <w:jc w:val="left"/>
        <w:rPr>
          <w:rFonts w:ascii="宋体" w:hAnsi="宋体"/>
          <w:b/>
          <w:bCs/>
          <w:color w:val="171A1D"/>
          <w:kern w:val="0"/>
          <w:sz w:val="30"/>
          <w:szCs w:val="30"/>
          <w:shd w:val="clear" w:color="auto" w:fill="FFFFFF"/>
        </w:rPr>
      </w:pPr>
      <w:r>
        <w:rPr>
          <w:rFonts w:ascii="宋体" w:hAnsi="宋体" w:hint="eastAsia"/>
          <w:b/>
          <w:bCs/>
          <w:color w:val="171A1D"/>
          <w:kern w:val="0"/>
          <w:sz w:val="30"/>
          <w:szCs w:val="30"/>
          <w:shd w:val="clear" w:color="auto" w:fill="FFFFFF"/>
        </w:rPr>
        <w:t>一、举行十九届六中全会进课堂活动</w:t>
      </w:r>
    </w:p>
    <w:p w:rsidR="00A11B26" w:rsidRDefault="00A11B26" w:rsidP="001652CD">
      <w:pPr>
        <w:widowControl/>
        <w:autoSpaceDE w:val="0"/>
        <w:adjustRightInd w:val="0"/>
        <w:snapToGrid w:val="0"/>
        <w:spacing w:line="336" w:lineRule="auto"/>
        <w:ind w:firstLineChars="200" w:firstLine="600"/>
        <w:jc w:val="left"/>
        <w:rPr>
          <w:rFonts w:ascii="宋体" w:hAnsi="宋体"/>
          <w:sz w:val="30"/>
          <w:szCs w:val="30"/>
        </w:rPr>
      </w:pPr>
      <w:r>
        <w:rPr>
          <w:rFonts w:ascii="宋体" w:hAnsi="宋体" w:hint="eastAsia"/>
          <w:color w:val="171A1D"/>
          <w:kern w:val="0"/>
          <w:sz w:val="30"/>
          <w:szCs w:val="30"/>
          <w:shd w:val="clear" w:color="auto" w:fill="FFFFFF"/>
        </w:rPr>
        <w:t>全县每位思政老师在自己任教的班级都必须开展至少一次有关十九届六中全会精神的宣讲活动，宣讲要用“童言童语”，宣讲形式可以灵活多样，比如课堂教学式、沙龙式、演讲式、讲故事式等。宣讲后的报道内容照片，以校为单位于12月15日之前用钉钉打包发给郑丽媛老师。</w:t>
      </w:r>
    </w:p>
    <w:p w:rsidR="00A11B26" w:rsidRDefault="00A11B26" w:rsidP="001652CD">
      <w:pPr>
        <w:widowControl/>
        <w:autoSpaceDE w:val="0"/>
        <w:adjustRightInd w:val="0"/>
        <w:snapToGrid w:val="0"/>
        <w:spacing w:line="336" w:lineRule="auto"/>
        <w:ind w:firstLine="480"/>
        <w:jc w:val="left"/>
        <w:rPr>
          <w:rFonts w:ascii="宋体" w:hAnsi="宋体"/>
          <w:color w:val="171A1D"/>
          <w:kern w:val="0"/>
          <w:sz w:val="30"/>
          <w:szCs w:val="30"/>
          <w:shd w:val="clear" w:color="auto" w:fill="FFFFFF"/>
        </w:rPr>
      </w:pPr>
      <w:r>
        <w:rPr>
          <w:rFonts w:ascii="宋体" w:hAnsi="宋体" w:hint="eastAsia"/>
          <w:b/>
          <w:bCs/>
          <w:color w:val="171A1D"/>
          <w:kern w:val="0"/>
          <w:sz w:val="30"/>
          <w:szCs w:val="30"/>
          <w:shd w:val="clear" w:color="auto" w:fill="FFFFFF"/>
        </w:rPr>
        <w:t>二、举行十九届六中全会宣讲微课比赛活动</w:t>
      </w:r>
    </w:p>
    <w:p w:rsidR="00A11B26" w:rsidRDefault="00A11B26" w:rsidP="001652CD">
      <w:pPr>
        <w:widowControl/>
        <w:autoSpaceDE w:val="0"/>
        <w:adjustRightInd w:val="0"/>
        <w:snapToGrid w:val="0"/>
        <w:spacing w:line="336" w:lineRule="auto"/>
        <w:ind w:firstLine="480"/>
        <w:jc w:val="left"/>
        <w:rPr>
          <w:rFonts w:ascii="宋体" w:hAnsi="宋体"/>
          <w:color w:val="171A1D"/>
          <w:kern w:val="0"/>
          <w:sz w:val="30"/>
          <w:szCs w:val="30"/>
          <w:shd w:val="clear" w:color="auto" w:fill="FFFFFF"/>
        </w:rPr>
      </w:pPr>
      <w:r>
        <w:rPr>
          <w:rFonts w:ascii="宋体" w:hAnsi="宋体" w:hint="eastAsia"/>
          <w:b/>
          <w:bCs/>
          <w:color w:val="171A1D"/>
          <w:kern w:val="0"/>
          <w:sz w:val="30"/>
          <w:szCs w:val="30"/>
          <w:shd w:val="clear" w:color="auto" w:fill="FFFFFF"/>
        </w:rPr>
        <w:t>参加对象：</w:t>
      </w:r>
      <w:r>
        <w:rPr>
          <w:rFonts w:ascii="宋体" w:hAnsi="宋体" w:hint="eastAsia"/>
          <w:color w:val="171A1D"/>
          <w:kern w:val="0"/>
          <w:sz w:val="30"/>
          <w:szCs w:val="30"/>
          <w:shd w:val="clear" w:color="auto" w:fill="FFFFFF"/>
        </w:rPr>
        <w:t>各校思政教师</w:t>
      </w:r>
    </w:p>
    <w:p w:rsidR="00A11B26" w:rsidRDefault="00A11B26" w:rsidP="001652CD">
      <w:pPr>
        <w:widowControl/>
        <w:autoSpaceDE w:val="0"/>
        <w:adjustRightInd w:val="0"/>
        <w:snapToGrid w:val="0"/>
        <w:spacing w:line="336" w:lineRule="auto"/>
        <w:ind w:firstLine="480"/>
        <w:jc w:val="left"/>
        <w:rPr>
          <w:rFonts w:ascii="宋体" w:hAnsi="宋体"/>
          <w:color w:val="171A1D"/>
          <w:kern w:val="0"/>
          <w:sz w:val="30"/>
          <w:szCs w:val="30"/>
          <w:shd w:val="clear" w:color="auto" w:fill="FFFFFF"/>
        </w:rPr>
      </w:pPr>
      <w:r>
        <w:rPr>
          <w:rFonts w:ascii="宋体" w:hAnsi="宋体" w:hint="eastAsia"/>
          <w:b/>
          <w:bCs/>
          <w:color w:val="171A1D"/>
          <w:kern w:val="0"/>
          <w:sz w:val="30"/>
          <w:szCs w:val="30"/>
          <w:shd w:val="clear" w:color="auto" w:fill="FFFFFF"/>
        </w:rPr>
        <w:t>主    题：</w:t>
      </w:r>
      <w:r>
        <w:rPr>
          <w:rFonts w:ascii="宋体" w:hAnsi="宋体" w:hint="eastAsia"/>
          <w:color w:val="171A1D"/>
          <w:kern w:val="0"/>
          <w:sz w:val="30"/>
          <w:szCs w:val="30"/>
          <w:shd w:val="clear" w:color="auto" w:fill="FFFFFF"/>
        </w:rPr>
        <w:t xml:space="preserve">学习六中全会精神  为党育人 为国育才 </w:t>
      </w:r>
    </w:p>
    <w:p w:rsidR="00A11B26" w:rsidRDefault="00A11B26" w:rsidP="001652CD">
      <w:pPr>
        <w:widowControl/>
        <w:autoSpaceDE w:val="0"/>
        <w:adjustRightInd w:val="0"/>
        <w:snapToGrid w:val="0"/>
        <w:spacing w:line="336" w:lineRule="auto"/>
        <w:ind w:firstLine="480"/>
        <w:jc w:val="left"/>
        <w:rPr>
          <w:rFonts w:ascii="宋体" w:hAnsi="宋体"/>
          <w:b/>
          <w:bCs/>
          <w:color w:val="171A1D"/>
          <w:kern w:val="0"/>
          <w:sz w:val="30"/>
          <w:szCs w:val="30"/>
          <w:shd w:val="clear" w:color="auto" w:fill="FFFFFF"/>
        </w:rPr>
      </w:pPr>
      <w:r>
        <w:rPr>
          <w:rFonts w:ascii="宋体" w:hAnsi="宋体" w:hint="eastAsia"/>
          <w:b/>
          <w:bCs/>
          <w:color w:val="171A1D"/>
          <w:kern w:val="0"/>
          <w:sz w:val="30"/>
          <w:szCs w:val="30"/>
          <w:shd w:val="clear" w:color="auto" w:fill="FFFFFF"/>
        </w:rPr>
        <w:t>要    求：</w:t>
      </w:r>
    </w:p>
    <w:p w:rsidR="00A11B26" w:rsidRDefault="00A11B26" w:rsidP="001652CD">
      <w:pPr>
        <w:widowControl/>
        <w:autoSpaceDE w:val="0"/>
        <w:adjustRightInd w:val="0"/>
        <w:snapToGrid w:val="0"/>
        <w:spacing w:line="336" w:lineRule="auto"/>
        <w:ind w:firstLineChars="200" w:firstLine="600"/>
        <w:jc w:val="left"/>
        <w:rPr>
          <w:rFonts w:ascii="宋体" w:hAnsi="宋体"/>
          <w:color w:val="171A1D"/>
          <w:kern w:val="0"/>
          <w:sz w:val="30"/>
          <w:szCs w:val="30"/>
          <w:shd w:val="clear" w:color="auto" w:fill="FFFFFF"/>
        </w:rPr>
      </w:pPr>
      <w:r>
        <w:rPr>
          <w:rFonts w:ascii="宋体" w:hAnsi="宋体" w:hint="eastAsia"/>
          <w:color w:val="171A1D"/>
          <w:kern w:val="0"/>
          <w:sz w:val="30"/>
          <w:szCs w:val="30"/>
          <w:shd w:val="clear" w:color="auto" w:fill="FFFFFF"/>
        </w:rPr>
        <w:t>1.根据六中全会精神的内容，结合本地实际，选取符合“三贴近”原则为场景的切入点，进行全景式、浸润式微课录制。比</w:t>
      </w:r>
      <w:r>
        <w:rPr>
          <w:rFonts w:ascii="宋体" w:hAnsi="宋体" w:hint="eastAsia"/>
          <w:color w:val="171A1D"/>
          <w:kern w:val="0"/>
          <w:sz w:val="30"/>
          <w:szCs w:val="30"/>
          <w:shd w:val="clear" w:color="auto" w:fill="FFFFFF"/>
        </w:rPr>
        <w:lastRenderedPageBreak/>
        <w:t>如，青田可以侨乡进口商品城为拍摄场景，以青商回归为视角，将十九届六中全会的内容或《党的十九届六中全会〈决议〉学习辅导百问》为参考，融入其中的内容和道理，录制微课。</w:t>
      </w:r>
    </w:p>
    <w:p w:rsidR="00A11B26" w:rsidRDefault="00A11B26" w:rsidP="001652CD">
      <w:pPr>
        <w:widowControl/>
        <w:autoSpaceDE w:val="0"/>
        <w:adjustRightInd w:val="0"/>
        <w:snapToGrid w:val="0"/>
        <w:spacing w:line="336" w:lineRule="auto"/>
        <w:ind w:firstLineChars="200" w:firstLine="600"/>
        <w:jc w:val="left"/>
        <w:rPr>
          <w:rFonts w:ascii="宋体" w:hAnsi="宋体"/>
          <w:sz w:val="30"/>
          <w:szCs w:val="30"/>
        </w:rPr>
      </w:pPr>
      <w:r>
        <w:rPr>
          <w:rFonts w:ascii="宋体" w:hAnsi="宋体" w:hint="eastAsia"/>
          <w:color w:val="171A1D"/>
          <w:kern w:val="0"/>
          <w:sz w:val="30"/>
          <w:szCs w:val="30"/>
          <w:shd w:val="clear" w:color="auto" w:fill="FFFFFF"/>
        </w:rPr>
        <w:t>2.微课时长10分钟</w:t>
      </w:r>
      <w:r>
        <w:rPr>
          <w:rFonts w:ascii="宋体" w:hAnsi="宋体" w:hint="eastAsia"/>
          <w:sz w:val="30"/>
          <w:szCs w:val="30"/>
        </w:rPr>
        <w:t>左右；视频图像清晰稳定、构图合理、声音清楚，推荐使用高清制式，封装格式推荐使用 MP4,分辨率在 720×576 或以上,数据小于500M，视频应有片头，时长不超过 5 秒,内容包括题目、宣讲教师的单位和姓名。镜头中不得出现广告以及其它无关标识等内容。</w:t>
      </w:r>
    </w:p>
    <w:p w:rsidR="00A11B26" w:rsidRDefault="00A11B26" w:rsidP="001652CD">
      <w:pPr>
        <w:widowControl/>
        <w:autoSpaceDE w:val="0"/>
        <w:adjustRightInd w:val="0"/>
        <w:snapToGrid w:val="0"/>
        <w:spacing w:line="336" w:lineRule="auto"/>
        <w:ind w:firstLineChars="200" w:firstLine="600"/>
        <w:jc w:val="left"/>
        <w:rPr>
          <w:rFonts w:ascii="宋体" w:hAnsi="宋体"/>
          <w:sz w:val="30"/>
          <w:szCs w:val="30"/>
        </w:rPr>
      </w:pPr>
      <w:r>
        <w:rPr>
          <w:rFonts w:ascii="宋体" w:hAnsi="宋体" w:hint="eastAsia"/>
          <w:sz w:val="30"/>
          <w:szCs w:val="30"/>
        </w:rPr>
        <w:t>3.县城及周边大规模学校每个校至少上交1个微课视频和宣讲稿，每个作品以校+姓名的方式命名，同时以校为单位填写、上交作品汇总表。要求作品在12月20日之前</w:t>
      </w:r>
      <w:r w:rsidR="00EE0521">
        <w:rPr>
          <w:rFonts w:ascii="宋体" w:hAnsi="宋体" w:hint="eastAsia"/>
          <w:sz w:val="30"/>
          <w:szCs w:val="30"/>
        </w:rPr>
        <w:t>以钉钉发给郑丽媛老师。</w:t>
      </w:r>
    </w:p>
    <w:p w:rsidR="00A11B26" w:rsidRDefault="00A11B26" w:rsidP="001652CD">
      <w:pPr>
        <w:widowControl/>
        <w:autoSpaceDE w:val="0"/>
        <w:adjustRightInd w:val="0"/>
        <w:snapToGrid w:val="0"/>
        <w:spacing w:line="336" w:lineRule="auto"/>
        <w:ind w:firstLineChars="200" w:firstLine="600"/>
        <w:jc w:val="left"/>
        <w:rPr>
          <w:rFonts w:ascii="宋体" w:hAnsi="宋体"/>
          <w:sz w:val="30"/>
          <w:szCs w:val="30"/>
        </w:rPr>
      </w:pPr>
      <w:r>
        <w:rPr>
          <w:rFonts w:ascii="宋体" w:hAnsi="宋体" w:hint="eastAsia"/>
          <w:sz w:val="30"/>
          <w:szCs w:val="30"/>
        </w:rPr>
        <w:t>4.优秀作品可能会有机会向社会推出，请各校把握好方向，推选优秀的骨干教师参与，保证微课作品的质量。</w:t>
      </w:r>
    </w:p>
    <w:p w:rsidR="00A11B26" w:rsidRDefault="00A11B26" w:rsidP="001652CD">
      <w:pPr>
        <w:widowControl/>
        <w:autoSpaceDE w:val="0"/>
        <w:adjustRightInd w:val="0"/>
        <w:snapToGrid w:val="0"/>
        <w:spacing w:line="336" w:lineRule="auto"/>
        <w:ind w:firstLineChars="200" w:firstLine="600"/>
        <w:jc w:val="left"/>
        <w:rPr>
          <w:rFonts w:ascii="宋体" w:hAnsi="宋体" w:hint="eastAsia"/>
          <w:sz w:val="30"/>
          <w:szCs w:val="30"/>
        </w:rPr>
      </w:pPr>
      <w:r>
        <w:rPr>
          <w:rFonts w:ascii="宋体" w:hAnsi="宋体" w:hint="eastAsia"/>
          <w:sz w:val="30"/>
          <w:szCs w:val="30"/>
        </w:rPr>
        <w:t>5.未尽事宜，另行通知。</w:t>
      </w:r>
    </w:p>
    <w:p w:rsidR="008C0808" w:rsidRPr="008C0808" w:rsidRDefault="008C0808" w:rsidP="001652CD">
      <w:pPr>
        <w:widowControl/>
        <w:autoSpaceDE w:val="0"/>
        <w:adjustRightInd w:val="0"/>
        <w:snapToGrid w:val="0"/>
        <w:spacing w:afterLines="100" w:line="336" w:lineRule="auto"/>
        <w:jc w:val="center"/>
        <w:rPr>
          <w:rFonts w:ascii="宋体" w:hAnsi="宋体"/>
          <w:b/>
          <w:bCs/>
          <w:color w:val="171A1D"/>
          <w:kern w:val="0"/>
          <w:sz w:val="30"/>
          <w:szCs w:val="30"/>
          <w:shd w:val="clear" w:color="auto" w:fill="FFFFFF"/>
        </w:rPr>
      </w:pPr>
      <w:r>
        <w:rPr>
          <w:rFonts w:ascii="宋体" w:hAnsi="宋体" w:hint="eastAsia"/>
          <w:sz w:val="30"/>
          <w:szCs w:val="30"/>
        </w:rPr>
        <w:t>附件：</w:t>
      </w:r>
      <w:r w:rsidRPr="008C0808">
        <w:rPr>
          <w:rFonts w:ascii="宋体" w:hAnsi="宋体" w:hint="eastAsia"/>
          <w:bCs/>
          <w:color w:val="171A1D"/>
          <w:kern w:val="0"/>
          <w:sz w:val="30"/>
          <w:szCs w:val="30"/>
          <w:shd w:val="clear" w:color="auto" w:fill="FFFFFF"/>
        </w:rPr>
        <w:t>“十九届六中全会宣讲”微课作品汇总表</w:t>
      </w:r>
    </w:p>
    <w:p w:rsidR="008C0808" w:rsidRDefault="008C0808" w:rsidP="008C0808">
      <w:pPr>
        <w:widowControl/>
        <w:autoSpaceDE w:val="0"/>
        <w:adjustRightInd w:val="0"/>
        <w:snapToGrid w:val="0"/>
        <w:spacing w:line="348" w:lineRule="auto"/>
        <w:ind w:firstLineChars="200" w:firstLine="600"/>
        <w:jc w:val="left"/>
        <w:rPr>
          <w:rFonts w:ascii="宋体" w:hAnsi="宋体" w:hint="eastAsia"/>
          <w:sz w:val="30"/>
          <w:szCs w:val="30"/>
        </w:rPr>
      </w:pPr>
    </w:p>
    <w:p w:rsidR="001652CD" w:rsidRPr="008C0808" w:rsidRDefault="001652CD" w:rsidP="008C0808">
      <w:pPr>
        <w:widowControl/>
        <w:autoSpaceDE w:val="0"/>
        <w:adjustRightInd w:val="0"/>
        <w:snapToGrid w:val="0"/>
        <w:spacing w:line="348" w:lineRule="auto"/>
        <w:ind w:firstLineChars="200" w:firstLine="600"/>
        <w:jc w:val="left"/>
        <w:rPr>
          <w:rFonts w:ascii="宋体" w:hAnsi="宋体"/>
          <w:sz w:val="30"/>
          <w:szCs w:val="30"/>
        </w:rPr>
      </w:pPr>
    </w:p>
    <w:p w:rsidR="008C0808" w:rsidRDefault="00A11B26" w:rsidP="008C0808">
      <w:pPr>
        <w:widowControl/>
        <w:autoSpaceDE w:val="0"/>
        <w:adjustRightInd w:val="0"/>
        <w:snapToGrid w:val="0"/>
        <w:spacing w:line="348" w:lineRule="auto"/>
        <w:ind w:firstLineChars="200" w:firstLine="600"/>
        <w:jc w:val="left"/>
        <w:rPr>
          <w:rFonts w:ascii="宋体" w:hAnsi="宋体" w:hint="eastAsia"/>
          <w:sz w:val="30"/>
          <w:szCs w:val="30"/>
        </w:rPr>
      </w:pPr>
      <w:r>
        <w:rPr>
          <w:rFonts w:ascii="宋体" w:hAnsi="宋体" w:hint="eastAsia"/>
          <w:sz w:val="30"/>
          <w:szCs w:val="30"/>
        </w:rPr>
        <w:t xml:space="preserve">                              </w:t>
      </w:r>
      <w:r w:rsidR="008C0808">
        <w:rPr>
          <w:rFonts w:ascii="宋体" w:hAnsi="宋体" w:hint="eastAsia"/>
          <w:sz w:val="30"/>
          <w:szCs w:val="30"/>
        </w:rPr>
        <w:t xml:space="preserve"> </w:t>
      </w:r>
      <w:r>
        <w:rPr>
          <w:rFonts w:ascii="宋体" w:hAnsi="宋体" w:hint="eastAsia"/>
          <w:sz w:val="30"/>
          <w:szCs w:val="30"/>
        </w:rPr>
        <w:t>遂昌县教育</w:t>
      </w:r>
      <w:r w:rsidR="008C0808">
        <w:rPr>
          <w:rFonts w:ascii="宋体" w:hAnsi="宋体" w:hint="eastAsia"/>
          <w:sz w:val="30"/>
          <w:szCs w:val="30"/>
        </w:rPr>
        <w:t>研究</w:t>
      </w:r>
      <w:r>
        <w:rPr>
          <w:rFonts w:ascii="宋体" w:hAnsi="宋体" w:hint="eastAsia"/>
          <w:sz w:val="30"/>
          <w:szCs w:val="30"/>
        </w:rPr>
        <w:t xml:space="preserve">室  </w:t>
      </w:r>
    </w:p>
    <w:p w:rsidR="00A11B26" w:rsidRDefault="008C0808" w:rsidP="008C0808">
      <w:pPr>
        <w:widowControl/>
        <w:autoSpaceDE w:val="0"/>
        <w:adjustRightInd w:val="0"/>
        <w:snapToGrid w:val="0"/>
        <w:spacing w:line="348" w:lineRule="auto"/>
        <w:ind w:firstLineChars="200" w:firstLine="600"/>
        <w:jc w:val="left"/>
        <w:rPr>
          <w:rFonts w:ascii="宋体" w:hAnsi="宋体"/>
          <w:sz w:val="30"/>
          <w:szCs w:val="30"/>
        </w:rPr>
      </w:pPr>
      <w:r>
        <w:rPr>
          <w:rFonts w:ascii="宋体" w:hAnsi="宋体" w:hint="eastAsia"/>
          <w:sz w:val="30"/>
          <w:szCs w:val="30"/>
        </w:rPr>
        <w:t xml:space="preserve">                                  </w:t>
      </w:r>
      <w:r w:rsidR="00A11B26">
        <w:rPr>
          <w:rFonts w:ascii="宋体" w:hAnsi="宋体" w:hint="eastAsia"/>
          <w:sz w:val="30"/>
          <w:szCs w:val="30"/>
        </w:rPr>
        <w:t>2021.12.6</w:t>
      </w:r>
    </w:p>
    <w:p w:rsidR="008C0808" w:rsidRDefault="008C0808" w:rsidP="008C0808">
      <w:pPr>
        <w:spacing w:line="560" w:lineRule="exact"/>
        <w:ind w:firstLine="640"/>
        <w:rPr>
          <w:rFonts w:ascii="仿宋" w:eastAsia="仿宋" w:hAnsi="仿宋" w:cs="宋体" w:hint="eastAsia"/>
          <w:sz w:val="32"/>
          <w:szCs w:val="32"/>
        </w:rPr>
      </w:pPr>
      <w:r>
        <w:rPr>
          <w:rFonts w:ascii="仿宋" w:eastAsia="仿宋" w:hAnsi="仿宋" w:cs="宋体" w:hint="eastAsia"/>
          <w:sz w:val="32"/>
          <w:szCs w:val="32"/>
        </w:rPr>
        <w:t>（此件公开发布）</w:t>
      </w:r>
    </w:p>
    <w:p w:rsidR="008C0808" w:rsidRDefault="008C0808" w:rsidP="008C0808">
      <w:pPr>
        <w:spacing w:line="560" w:lineRule="exact"/>
        <w:ind w:firstLine="640"/>
        <w:rPr>
          <w:rFonts w:ascii="仿宋" w:eastAsia="仿宋" w:hAnsi="仿宋" w:cs="宋体" w:hint="eastAsia"/>
          <w:sz w:val="32"/>
          <w:szCs w:val="32"/>
        </w:rPr>
      </w:pPr>
    </w:p>
    <w:p w:rsidR="008C0808" w:rsidRDefault="008C0808" w:rsidP="008C0808">
      <w:pPr>
        <w:spacing w:line="560" w:lineRule="exact"/>
        <w:ind w:firstLine="640"/>
        <w:rPr>
          <w:rFonts w:ascii="仿宋" w:eastAsia="仿宋" w:hAnsi="仿宋" w:cs="宋体" w:hint="eastAsia"/>
          <w:sz w:val="32"/>
          <w:szCs w:val="32"/>
        </w:rPr>
      </w:pPr>
    </w:p>
    <w:p w:rsidR="001652CD" w:rsidRDefault="008C0808" w:rsidP="001652CD">
      <w:pPr>
        <w:spacing w:line="360" w:lineRule="auto"/>
        <w:rPr>
          <w:rFonts w:ascii="仿宋" w:eastAsia="仿宋" w:hAnsi="仿宋" w:hint="eastAsia"/>
          <w:color w:val="000000"/>
          <w:sz w:val="32"/>
          <w:szCs w:val="32"/>
        </w:rPr>
      </w:pPr>
      <w:r>
        <w:rPr>
          <w:rFonts w:ascii="仿宋" w:eastAsia="仿宋" w:hAnsi="仿宋"/>
          <w:color w:val="000000"/>
          <w:sz w:val="32"/>
          <w:szCs w:val="32"/>
        </w:rPr>
        <w:pict>
          <v:line id="直线 4" o:spid="_x0000_s1027" style="position:absolute;left:0;text-align:left;z-index:251662336" from="0,0" to="444.6pt,0"/>
        </w:pict>
      </w:r>
      <w:r>
        <w:rPr>
          <w:rFonts w:ascii="仿宋" w:eastAsia="仿宋" w:hAnsi="仿宋" w:hint="eastAsia"/>
          <w:color w:val="000000"/>
          <w:sz w:val="32"/>
          <w:szCs w:val="32"/>
        </w:rPr>
        <w:t xml:space="preserve">遂昌县教育研究室              </w:t>
      </w:r>
      <w:r>
        <w:rPr>
          <w:rFonts w:ascii="仿宋" w:eastAsia="仿宋" w:hAnsi="仿宋"/>
          <w:color w:val="000000"/>
          <w:sz w:val="32"/>
          <w:szCs w:val="32"/>
        </w:rPr>
        <w:t>20</w:t>
      </w:r>
      <w:r>
        <w:rPr>
          <w:rFonts w:ascii="仿宋" w:eastAsia="仿宋" w:hAnsi="仿宋" w:hint="eastAsia"/>
          <w:color w:val="000000"/>
          <w:sz w:val="32"/>
          <w:szCs w:val="32"/>
        </w:rPr>
        <w:t>21</w:t>
      </w:r>
      <w:r>
        <w:rPr>
          <w:rFonts w:ascii="仿宋" w:eastAsia="仿宋" w:hAnsi="仿宋"/>
          <w:color w:val="000000"/>
          <w:sz w:val="32"/>
          <w:szCs w:val="32"/>
        </w:rPr>
        <w:t>年</w:t>
      </w:r>
      <w:r>
        <w:rPr>
          <w:rFonts w:ascii="仿宋" w:eastAsia="仿宋" w:hAnsi="仿宋" w:hint="eastAsia"/>
          <w:color w:val="000000"/>
          <w:sz w:val="32"/>
          <w:szCs w:val="32"/>
        </w:rPr>
        <w:t>12</w:t>
      </w:r>
      <w:r>
        <w:rPr>
          <w:rFonts w:ascii="仿宋" w:eastAsia="仿宋" w:hAnsi="仿宋"/>
          <w:color w:val="000000"/>
          <w:sz w:val="32"/>
          <w:szCs w:val="32"/>
        </w:rPr>
        <w:t>月</w:t>
      </w:r>
      <w:r>
        <w:rPr>
          <w:rFonts w:ascii="仿宋" w:eastAsia="仿宋" w:hAnsi="仿宋" w:hint="eastAsia"/>
          <w:color w:val="000000"/>
          <w:sz w:val="32"/>
          <w:szCs w:val="32"/>
        </w:rPr>
        <w:t>6</w:t>
      </w:r>
      <w:r>
        <w:rPr>
          <w:rFonts w:ascii="仿宋" w:eastAsia="仿宋" w:hAnsi="仿宋"/>
          <w:color w:val="000000"/>
          <w:sz w:val="32"/>
          <w:szCs w:val="32"/>
        </w:rPr>
        <w:t>日印发</w:t>
      </w:r>
    </w:p>
    <w:p w:rsidR="001652CD" w:rsidRDefault="001652CD" w:rsidP="001652CD">
      <w:pPr>
        <w:spacing w:line="360" w:lineRule="auto"/>
        <w:rPr>
          <w:rFonts w:ascii="宋体" w:hAnsi="宋体" w:hint="eastAsia"/>
          <w:b/>
          <w:bCs/>
          <w:color w:val="171A1D"/>
          <w:kern w:val="0"/>
          <w:sz w:val="30"/>
          <w:szCs w:val="30"/>
          <w:shd w:val="clear" w:color="auto" w:fill="FFFFFF"/>
        </w:rPr>
      </w:pPr>
    </w:p>
    <w:p w:rsidR="00A11B26" w:rsidRDefault="00A11B26" w:rsidP="001652CD">
      <w:pPr>
        <w:spacing w:line="360" w:lineRule="auto"/>
        <w:rPr>
          <w:rFonts w:ascii="宋体" w:hAnsi="宋体"/>
          <w:b/>
          <w:bCs/>
          <w:color w:val="171A1D"/>
          <w:kern w:val="0"/>
          <w:sz w:val="30"/>
          <w:szCs w:val="30"/>
          <w:shd w:val="clear" w:color="auto" w:fill="FFFFFF"/>
        </w:rPr>
      </w:pPr>
      <w:r>
        <w:rPr>
          <w:rFonts w:ascii="宋体" w:hAnsi="宋体" w:hint="eastAsia"/>
          <w:b/>
          <w:bCs/>
          <w:color w:val="171A1D"/>
          <w:kern w:val="0"/>
          <w:sz w:val="30"/>
          <w:szCs w:val="30"/>
          <w:shd w:val="clear" w:color="auto" w:fill="FFFFFF"/>
        </w:rPr>
        <w:t>附件：</w:t>
      </w:r>
    </w:p>
    <w:p w:rsidR="00A11B26" w:rsidRDefault="00A11B26" w:rsidP="008C0808">
      <w:pPr>
        <w:widowControl/>
        <w:autoSpaceDE w:val="0"/>
        <w:spacing w:afterLines="100" w:line="360" w:lineRule="auto"/>
        <w:jc w:val="center"/>
        <w:rPr>
          <w:rFonts w:ascii="宋体" w:hAnsi="宋体"/>
          <w:b/>
          <w:bCs/>
          <w:color w:val="171A1D"/>
          <w:kern w:val="0"/>
          <w:sz w:val="36"/>
          <w:szCs w:val="36"/>
          <w:shd w:val="clear" w:color="auto" w:fill="FFFFFF"/>
        </w:rPr>
      </w:pPr>
      <w:r>
        <w:rPr>
          <w:rFonts w:ascii="宋体" w:hAnsi="宋体" w:hint="eastAsia"/>
          <w:b/>
          <w:bCs/>
          <w:color w:val="171A1D"/>
          <w:kern w:val="0"/>
          <w:sz w:val="36"/>
          <w:szCs w:val="36"/>
          <w:shd w:val="clear" w:color="auto" w:fill="FFFFFF"/>
        </w:rPr>
        <w:t>“十九届六中全会宣讲”微课作品汇总表</w:t>
      </w:r>
    </w:p>
    <w:tbl>
      <w:tblPr>
        <w:tblStyle w:val="a3"/>
        <w:tblW w:w="0" w:type="auto"/>
        <w:tblLook w:val="04A0"/>
      </w:tblPr>
      <w:tblGrid>
        <w:gridCol w:w="1476"/>
        <w:gridCol w:w="2374"/>
        <w:gridCol w:w="1767"/>
        <w:gridCol w:w="1291"/>
        <w:gridCol w:w="1614"/>
      </w:tblGrid>
      <w:tr w:rsidR="00A11B26" w:rsidTr="00A11B26">
        <w:tc>
          <w:tcPr>
            <w:tcW w:w="1599" w:type="dxa"/>
            <w:tcBorders>
              <w:top w:val="single" w:sz="4" w:space="0" w:color="auto"/>
              <w:left w:val="single" w:sz="4" w:space="0" w:color="auto"/>
              <w:bottom w:val="single" w:sz="4" w:space="0" w:color="auto"/>
              <w:right w:val="single" w:sz="4" w:space="0" w:color="auto"/>
            </w:tcBorders>
            <w:hideMark/>
          </w:tcPr>
          <w:p w:rsidR="00A11B26" w:rsidRDefault="00A11B26">
            <w:pPr>
              <w:widowControl/>
              <w:autoSpaceDE w:val="0"/>
              <w:spacing w:line="360" w:lineRule="auto"/>
              <w:jc w:val="center"/>
              <w:rPr>
                <w:rFonts w:ascii="宋体" w:hAnsi="宋体"/>
                <w:b/>
                <w:bCs/>
                <w:color w:val="171A1D"/>
                <w:sz w:val="28"/>
                <w:szCs w:val="28"/>
                <w:shd w:val="clear" w:color="auto" w:fill="FFFFFF"/>
              </w:rPr>
            </w:pPr>
            <w:r>
              <w:rPr>
                <w:rFonts w:ascii="宋体" w:hAnsi="宋体" w:hint="eastAsia"/>
                <w:b/>
                <w:bCs/>
                <w:color w:val="171A1D"/>
                <w:sz w:val="28"/>
                <w:szCs w:val="28"/>
                <w:shd w:val="clear" w:color="auto" w:fill="FFFFFF"/>
              </w:rPr>
              <w:t>学校</w:t>
            </w:r>
          </w:p>
        </w:tc>
        <w:tc>
          <w:tcPr>
            <w:tcW w:w="2612" w:type="dxa"/>
            <w:tcBorders>
              <w:top w:val="single" w:sz="4" w:space="0" w:color="auto"/>
              <w:left w:val="nil"/>
              <w:bottom w:val="single" w:sz="4" w:space="0" w:color="auto"/>
              <w:right w:val="single" w:sz="4" w:space="0" w:color="auto"/>
            </w:tcBorders>
            <w:hideMark/>
          </w:tcPr>
          <w:p w:rsidR="00A11B26" w:rsidRDefault="00A11B26">
            <w:pPr>
              <w:widowControl/>
              <w:autoSpaceDE w:val="0"/>
              <w:spacing w:line="360" w:lineRule="auto"/>
              <w:jc w:val="center"/>
              <w:rPr>
                <w:rFonts w:ascii="宋体" w:hAnsi="宋体"/>
                <w:b/>
                <w:bCs/>
                <w:color w:val="171A1D"/>
                <w:sz w:val="28"/>
                <w:szCs w:val="28"/>
                <w:shd w:val="clear" w:color="auto" w:fill="FFFFFF"/>
              </w:rPr>
            </w:pPr>
            <w:r>
              <w:rPr>
                <w:rFonts w:ascii="宋体" w:hAnsi="宋体" w:hint="eastAsia"/>
                <w:b/>
                <w:bCs/>
                <w:color w:val="171A1D"/>
                <w:sz w:val="28"/>
                <w:szCs w:val="28"/>
                <w:shd w:val="clear" w:color="auto" w:fill="FFFFFF"/>
              </w:rPr>
              <w:t>作品名称</w:t>
            </w:r>
          </w:p>
        </w:tc>
        <w:tc>
          <w:tcPr>
            <w:tcW w:w="1928" w:type="dxa"/>
            <w:tcBorders>
              <w:top w:val="single" w:sz="4" w:space="0" w:color="auto"/>
              <w:left w:val="nil"/>
              <w:bottom w:val="single" w:sz="4" w:space="0" w:color="auto"/>
              <w:right w:val="single" w:sz="4" w:space="0" w:color="auto"/>
            </w:tcBorders>
            <w:hideMark/>
          </w:tcPr>
          <w:p w:rsidR="00A11B26" w:rsidRDefault="00A11B26">
            <w:pPr>
              <w:widowControl/>
              <w:autoSpaceDE w:val="0"/>
              <w:spacing w:line="360" w:lineRule="auto"/>
              <w:jc w:val="center"/>
              <w:rPr>
                <w:rFonts w:ascii="宋体" w:hAnsi="宋体"/>
                <w:b/>
                <w:bCs/>
                <w:color w:val="171A1D"/>
                <w:sz w:val="28"/>
                <w:szCs w:val="28"/>
                <w:shd w:val="clear" w:color="auto" w:fill="FFFFFF"/>
              </w:rPr>
            </w:pPr>
            <w:r>
              <w:rPr>
                <w:rFonts w:ascii="宋体" w:hAnsi="宋体" w:hint="eastAsia"/>
                <w:b/>
                <w:bCs/>
                <w:color w:val="171A1D"/>
                <w:sz w:val="28"/>
                <w:szCs w:val="28"/>
                <w:shd w:val="clear" w:color="auto" w:fill="FFFFFF"/>
              </w:rPr>
              <w:t>作者单位</w:t>
            </w:r>
          </w:p>
        </w:tc>
        <w:tc>
          <w:tcPr>
            <w:tcW w:w="1392" w:type="dxa"/>
            <w:tcBorders>
              <w:top w:val="single" w:sz="4" w:space="0" w:color="auto"/>
              <w:left w:val="nil"/>
              <w:bottom w:val="single" w:sz="4" w:space="0" w:color="auto"/>
              <w:right w:val="single" w:sz="4" w:space="0" w:color="auto"/>
            </w:tcBorders>
            <w:hideMark/>
          </w:tcPr>
          <w:p w:rsidR="00A11B26" w:rsidRDefault="00A11B26">
            <w:pPr>
              <w:widowControl/>
              <w:autoSpaceDE w:val="0"/>
              <w:spacing w:line="360" w:lineRule="auto"/>
              <w:jc w:val="center"/>
              <w:rPr>
                <w:rFonts w:ascii="宋体" w:hAnsi="宋体"/>
                <w:b/>
                <w:bCs/>
                <w:color w:val="171A1D"/>
                <w:sz w:val="28"/>
                <w:szCs w:val="28"/>
                <w:shd w:val="clear" w:color="auto" w:fill="FFFFFF"/>
              </w:rPr>
            </w:pPr>
            <w:r>
              <w:rPr>
                <w:rFonts w:ascii="宋体" w:hAnsi="宋体" w:hint="eastAsia"/>
                <w:b/>
                <w:bCs/>
                <w:color w:val="171A1D"/>
                <w:sz w:val="28"/>
                <w:szCs w:val="28"/>
                <w:shd w:val="clear" w:color="auto" w:fill="FFFFFF"/>
              </w:rPr>
              <w:t>作者姓名</w:t>
            </w:r>
          </w:p>
        </w:tc>
        <w:tc>
          <w:tcPr>
            <w:tcW w:w="1755" w:type="dxa"/>
            <w:tcBorders>
              <w:top w:val="single" w:sz="4" w:space="0" w:color="auto"/>
              <w:left w:val="nil"/>
              <w:bottom w:val="single" w:sz="4" w:space="0" w:color="auto"/>
              <w:right w:val="single" w:sz="4" w:space="0" w:color="auto"/>
            </w:tcBorders>
            <w:hideMark/>
          </w:tcPr>
          <w:p w:rsidR="00A11B26" w:rsidRDefault="00A11B26">
            <w:pPr>
              <w:widowControl/>
              <w:autoSpaceDE w:val="0"/>
              <w:spacing w:line="360" w:lineRule="auto"/>
              <w:jc w:val="center"/>
              <w:rPr>
                <w:rFonts w:ascii="宋体" w:hAnsi="宋体"/>
                <w:b/>
                <w:bCs/>
                <w:color w:val="171A1D"/>
                <w:sz w:val="28"/>
                <w:szCs w:val="28"/>
                <w:shd w:val="clear" w:color="auto" w:fill="FFFFFF"/>
              </w:rPr>
            </w:pPr>
            <w:r>
              <w:rPr>
                <w:rFonts w:ascii="宋体" w:hAnsi="宋体" w:hint="eastAsia"/>
                <w:b/>
                <w:bCs/>
                <w:color w:val="171A1D"/>
                <w:sz w:val="28"/>
                <w:szCs w:val="28"/>
                <w:shd w:val="clear" w:color="auto" w:fill="FFFFFF"/>
              </w:rPr>
              <w:t>联系电话</w:t>
            </w:r>
          </w:p>
        </w:tc>
      </w:tr>
      <w:tr w:rsidR="00A11B26" w:rsidTr="00A11B26">
        <w:tc>
          <w:tcPr>
            <w:tcW w:w="1599" w:type="dxa"/>
            <w:tcBorders>
              <w:top w:val="single" w:sz="4" w:space="0" w:color="auto"/>
              <w:left w:val="single" w:sz="4" w:space="0" w:color="auto"/>
              <w:bottom w:val="single" w:sz="4" w:space="0" w:color="auto"/>
              <w:right w:val="single" w:sz="4" w:space="0" w:color="auto"/>
            </w:tcBorders>
          </w:tcPr>
          <w:p w:rsidR="00A11B26" w:rsidRDefault="00A11B26">
            <w:pPr>
              <w:widowControl/>
              <w:autoSpaceDE w:val="0"/>
              <w:spacing w:line="360" w:lineRule="auto"/>
              <w:rPr>
                <w:rFonts w:ascii="宋体" w:hAnsi="宋体"/>
                <w:b/>
                <w:bCs/>
                <w:color w:val="171A1D"/>
                <w:sz w:val="28"/>
                <w:szCs w:val="28"/>
                <w:shd w:val="clear" w:color="auto" w:fill="FFFFFF"/>
              </w:rPr>
            </w:pPr>
          </w:p>
        </w:tc>
        <w:tc>
          <w:tcPr>
            <w:tcW w:w="2612" w:type="dxa"/>
            <w:tcBorders>
              <w:top w:val="single" w:sz="4" w:space="0" w:color="auto"/>
              <w:left w:val="nil"/>
              <w:bottom w:val="single" w:sz="4" w:space="0" w:color="auto"/>
              <w:right w:val="single" w:sz="4" w:space="0" w:color="auto"/>
            </w:tcBorders>
          </w:tcPr>
          <w:p w:rsidR="00A11B26" w:rsidRDefault="00A11B26">
            <w:pPr>
              <w:widowControl/>
              <w:autoSpaceDE w:val="0"/>
              <w:spacing w:line="360" w:lineRule="auto"/>
              <w:rPr>
                <w:rFonts w:ascii="宋体" w:hAnsi="宋体"/>
                <w:b/>
                <w:bCs/>
                <w:color w:val="171A1D"/>
                <w:sz w:val="28"/>
                <w:szCs w:val="28"/>
                <w:shd w:val="clear" w:color="auto" w:fill="FFFFFF"/>
              </w:rPr>
            </w:pPr>
          </w:p>
        </w:tc>
        <w:tc>
          <w:tcPr>
            <w:tcW w:w="1928" w:type="dxa"/>
            <w:tcBorders>
              <w:top w:val="single" w:sz="4" w:space="0" w:color="auto"/>
              <w:left w:val="nil"/>
              <w:bottom w:val="single" w:sz="4" w:space="0" w:color="auto"/>
              <w:right w:val="single" w:sz="4" w:space="0" w:color="auto"/>
            </w:tcBorders>
          </w:tcPr>
          <w:p w:rsidR="00A11B26" w:rsidRDefault="00A11B26">
            <w:pPr>
              <w:widowControl/>
              <w:autoSpaceDE w:val="0"/>
              <w:spacing w:line="360" w:lineRule="auto"/>
              <w:rPr>
                <w:rFonts w:ascii="宋体" w:hAnsi="宋体"/>
                <w:b/>
                <w:bCs/>
                <w:color w:val="171A1D"/>
                <w:sz w:val="28"/>
                <w:szCs w:val="28"/>
                <w:shd w:val="clear" w:color="auto" w:fill="FFFFFF"/>
              </w:rPr>
            </w:pPr>
          </w:p>
        </w:tc>
        <w:tc>
          <w:tcPr>
            <w:tcW w:w="1392" w:type="dxa"/>
            <w:tcBorders>
              <w:top w:val="single" w:sz="4" w:space="0" w:color="auto"/>
              <w:left w:val="nil"/>
              <w:bottom w:val="single" w:sz="4" w:space="0" w:color="auto"/>
              <w:right w:val="single" w:sz="4" w:space="0" w:color="auto"/>
            </w:tcBorders>
          </w:tcPr>
          <w:p w:rsidR="00A11B26" w:rsidRDefault="00A11B26">
            <w:pPr>
              <w:widowControl/>
              <w:autoSpaceDE w:val="0"/>
              <w:spacing w:line="360" w:lineRule="auto"/>
              <w:rPr>
                <w:rFonts w:ascii="宋体" w:hAnsi="宋体"/>
                <w:b/>
                <w:bCs/>
                <w:color w:val="171A1D"/>
                <w:sz w:val="28"/>
                <w:szCs w:val="28"/>
                <w:shd w:val="clear" w:color="auto" w:fill="FFFFFF"/>
              </w:rPr>
            </w:pPr>
          </w:p>
        </w:tc>
        <w:tc>
          <w:tcPr>
            <w:tcW w:w="1755" w:type="dxa"/>
            <w:tcBorders>
              <w:top w:val="single" w:sz="4" w:space="0" w:color="auto"/>
              <w:left w:val="nil"/>
              <w:bottom w:val="single" w:sz="4" w:space="0" w:color="auto"/>
              <w:right w:val="single" w:sz="4" w:space="0" w:color="auto"/>
            </w:tcBorders>
          </w:tcPr>
          <w:p w:rsidR="00A11B26" w:rsidRDefault="00A11B26">
            <w:pPr>
              <w:widowControl/>
              <w:autoSpaceDE w:val="0"/>
              <w:spacing w:line="360" w:lineRule="auto"/>
              <w:rPr>
                <w:rFonts w:ascii="宋体" w:hAnsi="宋体"/>
                <w:b/>
                <w:bCs/>
                <w:color w:val="171A1D"/>
                <w:sz w:val="28"/>
                <w:szCs w:val="28"/>
                <w:shd w:val="clear" w:color="auto" w:fill="FFFFFF"/>
              </w:rPr>
            </w:pPr>
          </w:p>
        </w:tc>
      </w:tr>
      <w:tr w:rsidR="00A11B26" w:rsidTr="00A11B26">
        <w:tc>
          <w:tcPr>
            <w:tcW w:w="1599" w:type="dxa"/>
            <w:tcBorders>
              <w:top w:val="single" w:sz="4" w:space="0" w:color="auto"/>
              <w:left w:val="single" w:sz="4" w:space="0" w:color="auto"/>
              <w:bottom w:val="single" w:sz="4" w:space="0" w:color="auto"/>
              <w:right w:val="single" w:sz="4" w:space="0" w:color="auto"/>
            </w:tcBorders>
          </w:tcPr>
          <w:p w:rsidR="00A11B26" w:rsidRDefault="00A11B26">
            <w:pPr>
              <w:widowControl/>
              <w:autoSpaceDE w:val="0"/>
              <w:spacing w:line="360" w:lineRule="auto"/>
              <w:rPr>
                <w:rFonts w:ascii="宋体" w:hAnsi="宋体"/>
                <w:b/>
                <w:bCs/>
                <w:color w:val="171A1D"/>
                <w:sz w:val="28"/>
                <w:szCs w:val="28"/>
                <w:shd w:val="clear" w:color="auto" w:fill="FFFFFF"/>
              </w:rPr>
            </w:pPr>
          </w:p>
        </w:tc>
        <w:tc>
          <w:tcPr>
            <w:tcW w:w="2612" w:type="dxa"/>
            <w:tcBorders>
              <w:top w:val="single" w:sz="4" w:space="0" w:color="auto"/>
              <w:left w:val="nil"/>
              <w:bottom w:val="single" w:sz="4" w:space="0" w:color="auto"/>
              <w:right w:val="single" w:sz="4" w:space="0" w:color="auto"/>
            </w:tcBorders>
          </w:tcPr>
          <w:p w:rsidR="00A11B26" w:rsidRDefault="00A11B26">
            <w:pPr>
              <w:widowControl/>
              <w:autoSpaceDE w:val="0"/>
              <w:spacing w:line="360" w:lineRule="auto"/>
              <w:rPr>
                <w:rFonts w:ascii="宋体" w:hAnsi="宋体"/>
                <w:b/>
                <w:bCs/>
                <w:color w:val="171A1D"/>
                <w:sz w:val="28"/>
                <w:szCs w:val="28"/>
                <w:shd w:val="clear" w:color="auto" w:fill="FFFFFF"/>
              </w:rPr>
            </w:pPr>
          </w:p>
        </w:tc>
        <w:tc>
          <w:tcPr>
            <w:tcW w:w="1928" w:type="dxa"/>
            <w:tcBorders>
              <w:top w:val="single" w:sz="4" w:space="0" w:color="auto"/>
              <w:left w:val="nil"/>
              <w:bottom w:val="single" w:sz="4" w:space="0" w:color="auto"/>
              <w:right w:val="single" w:sz="4" w:space="0" w:color="auto"/>
            </w:tcBorders>
          </w:tcPr>
          <w:p w:rsidR="00A11B26" w:rsidRDefault="00A11B26">
            <w:pPr>
              <w:widowControl/>
              <w:autoSpaceDE w:val="0"/>
              <w:spacing w:line="360" w:lineRule="auto"/>
              <w:rPr>
                <w:rFonts w:ascii="宋体" w:hAnsi="宋体"/>
                <w:b/>
                <w:bCs/>
                <w:color w:val="171A1D"/>
                <w:sz w:val="28"/>
                <w:szCs w:val="28"/>
                <w:shd w:val="clear" w:color="auto" w:fill="FFFFFF"/>
              </w:rPr>
            </w:pPr>
          </w:p>
        </w:tc>
        <w:tc>
          <w:tcPr>
            <w:tcW w:w="1392" w:type="dxa"/>
            <w:tcBorders>
              <w:top w:val="single" w:sz="4" w:space="0" w:color="auto"/>
              <w:left w:val="nil"/>
              <w:bottom w:val="single" w:sz="4" w:space="0" w:color="auto"/>
              <w:right w:val="single" w:sz="4" w:space="0" w:color="auto"/>
            </w:tcBorders>
          </w:tcPr>
          <w:p w:rsidR="00A11B26" w:rsidRDefault="00A11B26">
            <w:pPr>
              <w:widowControl/>
              <w:autoSpaceDE w:val="0"/>
              <w:spacing w:line="360" w:lineRule="auto"/>
              <w:rPr>
                <w:rFonts w:ascii="宋体" w:hAnsi="宋体"/>
                <w:b/>
                <w:bCs/>
                <w:color w:val="171A1D"/>
                <w:sz w:val="28"/>
                <w:szCs w:val="28"/>
                <w:shd w:val="clear" w:color="auto" w:fill="FFFFFF"/>
              </w:rPr>
            </w:pPr>
          </w:p>
        </w:tc>
        <w:tc>
          <w:tcPr>
            <w:tcW w:w="1755" w:type="dxa"/>
            <w:tcBorders>
              <w:top w:val="single" w:sz="4" w:space="0" w:color="auto"/>
              <w:left w:val="nil"/>
              <w:bottom w:val="single" w:sz="4" w:space="0" w:color="auto"/>
              <w:right w:val="single" w:sz="4" w:space="0" w:color="auto"/>
            </w:tcBorders>
          </w:tcPr>
          <w:p w:rsidR="00A11B26" w:rsidRDefault="00A11B26">
            <w:pPr>
              <w:widowControl/>
              <w:autoSpaceDE w:val="0"/>
              <w:spacing w:line="360" w:lineRule="auto"/>
              <w:rPr>
                <w:rFonts w:ascii="宋体" w:hAnsi="宋体"/>
                <w:b/>
                <w:bCs/>
                <w:color w:val="171A1D"/>
                <w:sz w:val="28"/>
                <w:szCs w:val="28"/>
                <w:shd w:val="clear" w:color="auto" w:fill="FFFFFF"/>
              </w:rPr>
            </w:pPr>
          </w:p>
        </w:tc>
      </w:tr>
      <w:tr w:rsidR="00A11B26" w:rsidTr="00A11B26">
        <w:tc>
          <w:tcPr>
            <w:tcW w:w="1599" w:type="dxa"/>
            <w:tcBorders>
              <w:top w:val="single" w:sz="4" w:space="0" w:color="auto"/>
              <w:left w:val="single" w:sz="4" w:space="0" w:color="auto"/>
              <w:bottom w:val="single" w:sz="4" w:space="0" w:color="auto"/>
              <w:right w:val="single" w:sz="4" w:space="0" w:color="auto"/>
            </w:tcBorders>
          </w:tcPr>
          <w:p w:rsidR="00A11B26" w:rsidRDefault="00A11B26">
            <w:pPr>
              <w:widowControl/>
              <w:autoSpaceDE w:val="0"/>
              <w:spacing w:line="360" w:lineRule="auto"/>
              <w:rPr>
                <w:rFonts w:ascii="宋体" w:hAnsi="宋体"/>
                <w:b/>
                <w:bCs/>
                <w:color w:val="171A1D"/>
                <w:sz w:val="28"/>
                <w:szCs w:val="28"/>
                <w:shd w:val="clear" w:color="auto" w:fill="FFFFFF"/>
              </w:rPr>
            </w:pPr>
          </w:p>
        </w:tc>
        <w:tc>
          <w:tcPr>
            <w:tcW w:w="2612" w:type="dxa"/>
            <w:tcBorders>
              <w:top w:val="single" w:sz="4" w:space="0" w:color="auto"/>
              <w:left w:val="nil"/>
              <w:bottom w:val="single" w:sz="4" w:space="0" w:color="auto"/>
              <w:right w:val="single" w:sz="4" w:space="0" w:color="auto"/>
            </w:tcBorders>
          </w:tcPr>
          <w:p w:rsidR="00A11B26" w:rsidRDefault="00A11B26">
            <w:pPr>
              <w:widowControl/>
              <w:autoSpaceDE w:val="0"/>
              <w:spacing w:line="360" w:lineRule="auto"/>
              <w:rPr>
                <w:rFonts w:ascii="宋体" w:hAnsi="宋体"/>
                <w:b/>
                <w:bCs/>
                <w:color w:val="171A1D"/>
                <w:sz w:val="28"/>
                <w:szCs w:val="28"/>
                <w:shd w:val="clear" w:color="auto" w:fill="FFFFFF"/>
              </w:rPr>
            </w:pPr>
          </w:p>
        </w:tc>
        <w:tc>
          <w:tcPr>
            <w:tcW w:w="1928" w:type="dxa"/>
            <w:tcBorders>
              <w:top w:val="single" w:sz="4" w:space="0" w:color="auto"/>
              <w:left w:val="nil"/>
              <w:bottom w:val="single" w:sz="4" w:space="0" w:color="auto"/>
              <w:right w:val="single" w:sz="4" w:space="0" w:color="auto"/>
            </w:tcBorders>
          </w:tcPr>
          <w:p w:rsidR="00A11B26" w:rsidRDefault="00A11B26">
            <w:pPr>
              <w:widowControl/>
              <w:autoSpaceDE w:val="0"/>
              <w:spacing w:line="360" w:lineRule="auto"/>
              <w:rPr>
                <w:rFonts w:ascii="宋体" w:hAnsi="宋体"/>
                <w:b/>
                <w:bCs/>
                <w:color w:val="171A1D"/>
                <w:sz w:val="28"/>
                <w:szCs w:val="28"/>
                <w:shd w:val="clear" w:color="auto" w:fill="FFFFFF"/>
              </w:rPr>
            </w:pPr>
          </w:p>
        </w:tc>
        <w:tc>
          <w:tcPr>
            <w:tcW w:w="1392" w:type="dxa"/>
            <w:tcBorders>
              <w:top w:val="single" w:sz="4" w:space="0" w:color="auto"/>
              <w:left w:val="nil"/>
              <w:bottom w:val="single" w:sz="4" w:space="0" w:color="auto"/>
              <w:right w:val="single" w:sz="4" w:space="0" w:color="auto"/>
            </w:tcBorders>
          </w:tcPr>
          <w:p w:rsidR="00A11B26" w:rsidRDefault="00A11B26">
            <w:pPr>
              <w:widowControl/>
              <w:autoSpaceDE w:val="0"/>
              <w:spacing w:line="360" w:lineRule="auto"/>
              <w:rPr>
                <w:rFonts w:ascii="宋体" w:hAnsi="宋体"/>
                <w:b/>
                <w:bCs/>
                <w:color w:val="171A1D"/>
                <w:sz w:val="28"/>
                <w:szCs w:val="28"/>
                <w:shd w:val="clear" w:color="auto" w:fill="FFFFFF"/>
              </w:rPr>
            </w:pPr>
          </w:p>
        </w:tc>
        <w:tc>
          <w:tcPr>
            <w:tcW w:w="1755" w:type="dxa"/>
            <w:tcBorders>
              <w:top w:val="single" w:sz="4" w:space="0" w:color="auto"/>
              <w:left w:val="nil"/>
              <w:bottom w:val="single" w:sz="4" w:space="0" w:color="auto"/>
              <w:right w:val="single" w:sz="4" w:space="0" w:color="auto"/>
            </w:tcBorders>
          </w:tcPr>
          <w:p w:rsidR="00A11B26" w:rsidRDefault="00A11B26">
            <w:pPr>
              <w:widowControl/>
              <w:autoSpaceDE w:val="0"/>
              <w:spacing w:line="360" w:lineRule="auto"/>
              <w:rPr>
                <w:rFonts w:ascii="宋体" w:hAnsi="宋体"/>
                <w:b/>
                <w:bCs/>
                <w:color w:val="171A1D"/>
                <w:sz w:val="28"/>
                <w:szCs w:val="28"/>
                <w:shd w:val="clear" w:color="auto" w:fill="FFFFFF"/>
              </w:rPr>
            </w:pPr>
          </w:p>
        </w:tc>
      </w:tr>
    </w:tbl>
    <w:p w:rsidR="00A11B26" w:rsidRDefault="00A11B26" w:rsidP="00A11B26">
      <w:pPr>
        <w:widowControl/>
        <w:autoSpaceDE w:val="0"/>
        <w:spacing w:line="360" w:lineRule="auto"/>
        <w:rPr>
          <w:rFonts w:ascii="宋体" w:hAnsi="宋体"/>
          <w:b/>
          <w:bCs/>
          <w:color w:val="171A1D"/>
          <w:kern w:val="0"/>
          <w:sz w:val="24"/>
          <w:szCs w:val="24"/>
          <w:shd w:val="clear" w:color="auto" w:fill="FFFFFF"/>
        </w:rPr>
      </w:pPr>
      <w:r>
        <w:rPr>
          <w:rFonts w:ascii="宋体" w:hAnsi="宋体" w:hint="eastAsia"/>
          <w:b/>
          <w:bCs/>
          <w:color w:val="171A1D"/>
          <w:kern w:val="0"/>
          <w:sz w:val="24"/>
          <w:szCs w:val="24"/>
          <w:shd w:val="clear" w:color="auto" w:fill="FFFFFF"/>
        </w:rPr>
        <w:t xml:space="preserve"> </w:t>
      </w:r>
    </w:p>
    <w:p w:rsidR="00A11B26" w:rsidRDefault="00A11B26" w:rsidP="00A11B26">
      <w:pPr>
        <w:widowControl/>
        <w:autoSpaceDE w:val="0"/>
        <w:spacing w:line="360" w:lineRule="auto"/>
        <w:rPr>
          <w:rFonts w:ascii="宋体" w:hAnsi="宋体"/>
          <w:b/>
          <w:bCs/>
          <w:color w:val="171A1D"/>
          <w:kern w:val="0"/>
          <w:sz w:val="36"/>
          <w:szCs w:val="36"/>
          <w:shd w:val="clear" w:color="auto" w:fill="FFFFFF"/>
        </w:rPr>
      </w:pPr>
      <w:r>
        <w:rPr>
          <w:rFonts w:ascii="宋体" w:hAnsi="宋体" w:hint="eastAsia"/>
          <w:b/>
          <w:bCs/>
          <w:color w:val="171A1D"/>
          <w:kern w:val="0"/>
          <w:sz w:val="36"/>
          <w:szCs w:val="36"/>
          <w:shd w:val="clear" w:color="auto" w:fill="FFFFFF"/>
        </w:rPr>
        <w:t xml:space="preserve"> </w:t>
      </w:r>
    </w:p>
    <w:p w:rsidR="00A11B26" w:rsidRDefault="00A11B26" w:rsidP="00A11B26">
      <w:pPr>
        <w:widowControl/>
        <w:autoSpaceDE w:val="0"/>
        <w:spacing w:line="360" w:lineRule="auto"/>
        <w:ind w:firstLine="480"/>
        <w:jc w:val="left"/>
        <w:rPr>
          <w:rFonts w:ascii="宋体" w:hAnsi="宋体"/>
          <w:sz w:val="24"/>
          <w:szCs w:val="24"/>
        </w:rPr>
      </w:pPr>
      <w:r>
        <w:rPr>
          <w:rFonts w:ascii="宋体" w:hAnsi="宋体" w:hint="eastAsia"/>
          <w:sz w:val="24"/>
          <w:szCs w:val="24"/>
        </w:rPr>
        <w:t xml:space="preserve"> </w:t>
      </w:r>
    </w:p>
    <w:p w:rsidR="006F5430" w:rsidRDefault="009E4D00"/>
    <w:sectPr w:rsidR="006F5430" w:rsidSect="004806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D00" w:rsidRDefault="009E4D00" w:rsidP="008C0808">
      <w:r>
        <w:separator/>
      </w:r>
    </w:p>
  </w:endnote>
  <w:endnote w:type="continuationSeparator" w:id="1">
    <w:p w:rsidR="009E4D00" w:rsidRDefault="009E4D00" w:rsidP="008C08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D00" w:rsidRDefault="009E4D00" w:rsidP="008C0808">
      <w:r>
        <w:separator/>
      </w:r>
    </w:p>
  </w:footnote>
  <w:footnote w:type="continuationSeparator" w:id="1">
    <w:p w:rsidR="009E4D00" w:rsidRDefault="009E4D00" w:rsidP="008C08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1B26"/>
    <w:rsid w:val="001652CD"/>
    <w:rsid w:val="004616BD"/>
    <w:rsid w:val="004806E0"/>
    <w:rsid w:val="00702618"/>
    <w:rsid w:val="0078308E"/>
    <w:rsid w:val="008C0808"/>
    <w:rsid w:val="009E4D00"/>
    <w:rsid w:val="00A11B26"/>
    <w:rsid w:val="00C20D03"/>
    <w:rsid w:val="00D55260"/>
    <w:rsid w:val="00EE0521"/>
    <w:rsid w:val="00F753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B26"/>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A11B26"/>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8C08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C0808"/>
    <w:rPr>
      <w:rFonts w:ascii="Calibri" w:eastAsia="宋体" w:hAnsi="Calibri" w:cs="Times New Roman"/>
      <w:sz w:val="18"/>
      <w:szCs w:val="18"/>
    </w:rPr>
  </w:style>
  <w:style w:type="paragraph" w:styleId="a5">
    <w:name w:val="footer"/>
    <w:basedOn w:val="a"/>
    <w:link w:val="Char0"/>
    <w:uiPriority w:val="99"/>
    <w:semiHidden/>
    <w:unhideWhenUsed/>
    <w:rsid w:val="008C080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C0808"/>
    <w:rPr>
      <w:rFonts w:ascii="Calibri" w:eastAsia="宋体" w:hAnsi="Calibri" w:cs="Times New Roman"/>
      <w:sz w:val="18"/>
      <w:szCs w:val="18"/>
    </w:rPr>
  </w:style>
  <w:style w:type="paragraph" w:customStyle="1" w:styleId="p0">
    <w:name w:val="p0"/>
    <w:basedOn w:val="a"/>
    <w:rsid w:val="008C0808"/>
    <w:pPr>
      <w:widowControl/>
    </w:pPr>
    <w:rPr>
      <w:rFonts w:ascii="Times New Roman" w:hAnsi="Times New Roman"/>
      <w:kern w:val="0"/>
    </w:rPr>
  </w:style>
</w:styles>
</file>

<file path=word/webSettings.xml><?xml version="1.0" encoding="utf-8"?>
<w:webSettings xmlns:r="http://schemas.openxmlformats.org/officeDocument/2006/relationships" xmlns:w="http://schemas.openxmlformats.org/wordprocessingml/2006/main">
  <w:divs>
    <w:div w:id="114578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154</Words>
  <Characters>880</Characters>
  <Application>Microsoft Office Word</Application>
  <DocSecurity>0</DocSecurity>
  <Lines>7</Lines>
  <Paragraphs>2</Paragraphs>
  <ScaleCrop>false</ScaleCrop>
  <Company>China</Company>
  <LinksUpToDate>false</LinksUpToDate>
  <CharactersWithSpaces>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Windows 用户</cp:lastModifiedBy>
  <cp:revision>2</cp:revision>
  <dcterms:created xsi:type="dcterms:W3CDTF">2021-12-06T03:21:00Z</dcterms:created>
  <dcterms:modified xsi:type="dcterms:W3CDTF">2021-12-06T03:21:00Z</dcterms:modified>
</cp:coreProperties>
</file>