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C4" w:rsidRDefault="00473B11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研究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602EC4" w:rsidRDefault="00473B11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遂教研</w:t>
      </w:r>
      <w:r>
        <w:rPr>
          <w:rFonts w:ascii="宋体" w:hAnsi="宋体" w:cs="宋体"/>
          <w:color w:val="000000"/>
          <w:kern w:val="0"/>
          <w:sz w:val="27"/>
          <w:szCs w:val="27"/>
        </w:rPr>
        <w:t xml:space="preserve">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</w:t>
      </w:r>
      <w:r>
        <w:rPr>
          <w:rFonts w:ascii="宋体" w:hAnsi="宋体" w:hint="eastAsia"/>
          <w:color w:val="000000"/>
          <w:kern w:val="0"/>
          <w:sz w:val="27"/>
          <w:szCs w:val="27"/>
        </w:rPr>
        <w:t>2021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53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602EC4" w:rsidRDefault="00602EC4">
      <w:pPr>
        <w:spacing w:line="480" w:lineRule="exact"/>
        <w:jc w:val="center"/>
        <w:rPr>
          <w:rFonts w:ascii="黑体" w:eastAsia="黑体" w:hAnsi="黑体"/>
          <w:b/>
          <w:bCs/>
          <w:sz w:val="32"/>
        </w:rPr>
      </w:pPr>
      <w:r w:rsidRPr="00602EC4">
        <w:rPr>
          <w:rFonts w:ascii="宋体" w:hAnsi="宋体" w:cs="宋体"/>
          <w:color w:val="333333"/>
          <w:kern w:val="0"/>
          <w:sz w:val="14"/>
          <w:szCs w:val="14"/>
        </w:rPr>
        <w:pict>
          <v:line id="_x0000_s1026" style="position:absolute;left:0;text-align:left;z-index:251659264" from=".4pt,2.75pt" to="432.4pt,2.75pt" o:gfxdata="UEsDBAoAAAAAAIdO4kAAAAAAAAAAAAAAAAAEAAAAZHJzL1BLAwQUAAAACACHTuJASGiQttMAAAAE&#10;AQAADwAAAGRycy9kb3ducmV2LnhtbE2OwU7DMBBE70j9B2srcaNOKhqqEKeHSFU5IFUNHODmxksS&#10;Ya+j2G3C37NwgePTjGZesZudFVccQ+9JQbpKQCA13vTUKnh92d9tQYSoyWjrCRV8YYBdubgpdG78&#10;RCe81rEVPEIh1wq6GIdcytB06HRY+QGJsw8/Oh0Zx1aaUU887qxcJ0kmne6JHzo9YNVh81lfnIK3&#10;4+E4PFdV5p/eD9PcZml9erBK3S7T5BFExDn+leFHn9WhZKezv5AJwipg76hgswHB4Ta7Zz7/siwL&#10;+V++/AZQSwMEFAAAAAgAh07iQNPqgO7PAQAAjgMAAA4AAABkcnMvZTJvRG9jLnhtbK1TS44TMRDd&#10;I3EHy3vSnWhmNLTSmcWEsEEQCThAxZ9uS/7J5UknZ+EarNhwnLkGZSeT4bNBiCycsqv8/N6r6uXd&#10;wVm2VwlN8D2fz1rOlBdBGj/0/POnzatbzjCDl2CDVz0/KuR3q5cvllPs1CKMwUqVGIF47KbY8zHn&#10;2DUNilE5wFmIylNSh+Qg0zYNjUwwEbqzzaJtb5opJBlTEAqRTtenJF9VfK2VyB+0RpWZ7Tlxy3VN&#10;dd2VtVktoRsSxNGIMw34BxYOjKdHL1BryMAekvkDyhmRAgadZyK4JmhthKoaSM28/U3NxxGiqlrI&#10;HIwXm/D/wYr3+21iRlLvOPPgqEWPX74+fvvOFsWbKWJHJfd+m847jNtUhB50cuWfJLBD9fN48VMd&#10;MhN0eH11e3PVku3iKdc8X4wJ81sVHCtBz63xRSp0sH+HmR6j0qeScmw9m4jk6/a64AGNiraQKXSR&#10;yKMf6mUM1siNsbZcwTTs7m1ie6DmbzYt/YomAv6lrLyyBhxPdTV1GotRgXzjJcvHSLZ4ml9eODgl&#10;ObOKxr1EBAhdBmP/ppKetp4YFFtPRpZoF+SRmvAQkxlGsmJeWZYMNb3yPQ9omaqf9xXp+TNa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aJC20wAAAAQBAAAPAAAAAAAAAAEAIAAAACIAAABkcnMv&#10;ZG93bnJldi54bWxQSwECFAAUAAAACACHTuJA0+qA7s8BAACOAwAADgAAAAAAAAABACAAAAAiAQAA&#10;ZHJzL2Uyb0RvYy54bWxQSwUGAAAAAAYABgBZAQAAYwUAAAAA&#10;" strokecolor="red" strokeweight="1.5pt"/>
        </w:pict>
      </w:r>
      <w:r w:rsidR="00473B11">
        <w:rPr>
          <w:rFonts w:ascii="黑体" w:eastAsia="黑体" w:hAnsi="黑体" w:hint="eastAsia"/>
          <w:b/>
          <w:bCs/>
          <w:sz w:val="32"/>
        </w:rPr>
        <w:t>关于公布</w:t>
      </w:r>
      <w:r w:rsidR="00473B11">
        <w:rPr>
          <w:rFonts w:ascii="黑体" w:eastAsia="黑体" w:hAnsi="黑体" w:hint="eastAsia"/>
          <w:b/>
          <w:bCs/>
          <w:sz w:val="32"/>
        </w:rPr>
        <w:t>2020</w:t>
      </w:r>
      <w:r w:rsidR="00473B11">
        <w:rPr>
          <w:rFonts w:ascii="黑体" w:eastAsia="黑体" w:hAnsi="黑体" w:hint="eastAsia"/>
          <w:b/>
          <w:bCs/>
          <w:sz w:val="32"/>
        </w:rPr>
        <w:t>学年小学段抽测学科教学指导奖</w:t>
      </w:r>
    </w:p>
    <w:p w:rsidR="00602EC4" w:rsidRDefault="00473B11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暨“奖牌教师”评比办法（试行）的通知</w:t>
      </w:r>
    </w:p>
    <w:p w:rsidR="00602EC4" w:rsidRDefault="00602EC4">
      <w:pPr>
        <w:snapToGrid w:val="0"/>
        <w:spacing w:line="360" w:lineRule="auto"/>
        <w:rPr>
          <w:sz w:val="28"/>
        </w:rPr>
      </w:pPr>
    </w:p>
    <w:p w:rsidR="00602EC4" w:rsidRDefault="00473B11">
      <w:pPr>
        <w:snapToGrid w:val="0"/>
        <w:spacing w:line="360" w:lineRule="auto"/>
        <w:ind w:firstLine="0"/>
        <w:rPr>
          <w:sz w:val="28"/>
        </w:rPr>
      </w:pPr>
      <w:r>
        <w:rPr>
          <w:rFonts w:hint="eastAsia"/>
          <w:sz w:val="28"/>
        </w:rPr>
        <w:t>全县各小学：</w:t>
      </w:r>
    </w:p>
    <w:p w:rsidR="00602EC4" w:rsidRDefault="00473B11">
      <w:pPr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为进一步促进课堂教学改革，转变课堂教学方式，实施课堂精准教学，引领教师专业成长，提升教育教学质量，根据遂教发【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2021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】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76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号《遂昌县教育局关于印发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 xml:space="preserve"> &lt;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遂昌县义务教育学校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学年教学质量评价考核方案暨教学质量奖励办法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&gt;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的通知》精神，特制订本办法。</w:t>
      </w:r>
    </w:p>
    <w:p w:rsidR="00602EC4" w:rsidRDefault="00473B11">
      <w:pPr>
        <w:ind w:firstLine="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t>一、评比指标：</w:t>
      </w:r>
    </w:p>
    <w:p w:rsidR="00602EC4" w:rsidRDefault="00473B11">
      <w:pPr>
        <w:ind w:firstLineChars="200" w:firstLine="60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t>以</w:t>
      </w:r>
      <w:r>
        <w:rPr>
          <w:rFonts w:ascii="宋体" w:hAnsi="宋体" w:cs="Arial" w:hint="eastAsia"/>
          <w:sz w:val="30"/>
          <w:szCs w:val="30"/>
        </w:rPr>
        <w:t>2020</w:t>
      </w:r>
      <w:r>
        <w:rPr>
          <w:rFonts w:ascii="宋体" w:hAnsi="宋体" w:cs="Arial" w:hint="eastAsia"/>
          <w:sz w:val="30"/>
          <w:szCs w:val="30"/>
        </w:rPr>
        <w:t>学年第二学期期末过关检测统计分析的四个指标为依据，即：平均分、关注率、优秀率、综合指数。其中平均分是指两次抽测班级均分与县均分之间差值的变化情况，即：本次抽测班级均分与县平均分之间的差值，与上学年（</w:t>
      </w:r>
      <w:r>
        <w:rPr>
          <w:rFonts w:ascii="宋体" w:hAnsi="宋体" w:cs="Arial" w:hint="eastAsia"/>
          <w:sz w:val="30"/>
          <w:szCs w:val="30"/>
        </w:rPr>
        <w:t>2019</w:t>
      </w:r>
      <w:r>
        <w:rPr>
          <w:rFonts w:ascii="宋体" w:hAnsi="宋体" w:cs="Arial" w:hint="eastAsia"/>
          <w:sz w:val="30"/>
          <w:szCs w:val="30"/>
        </w:rPr>
        <w:t>学年）期末抽测班级均分与县平均分之间的差值作比较，四年级（起始年级）则用《</w:t>
      </w:r>
      <w:r>
        <w:rPr>
          <w:rFonts w:ascii="宋体" w:hAnsi="宋体" w:cs="Arial" w:hint="eastAsia"/>
          <w:sz w:val="30"/>
          <w:szCs w:val="30"/>
        </w:rPr>
        <w:t>2020</w:t>
      </w:r>
      <w:r>
        <w:rPr>
          <w:rFonts w:ascii="宋体" w:hAnsi="宋体" w:cs="Arial" w:hint="eastAsia"/>
          <w:sz w:val="30"/>
          <w:szCs w:val="30"/>
        </w:rPr>
        <w:t>学年遂昌县教学质量评价方案暨教学质量奖励办法》中的特等奖指标要求为依据。</w:t>
      </w:r>
    </w:p>
    <w:p w:rsidR="00602EC4" w:rsidRDefault="00473B11">
      <w:pPr>
        <w:ind w:firstLineChars="250" w:firstLine="75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t>（备注：育才小学以达成县评价方案中设定的相应参数为依据）。</w:t>
      </w:r>
    </w:p>
    <w:p w:rsidR="00602EC4" w:rsidRDefault="00473B11" w:rsidP="000034B4">
      <w:pPr>
        <w:adjustRightInd w:val="0"/>
        <w:snapToGrid w:val="0"/>
        <w:spacing w:line="348" w:lineRule="auto"/>
        <w:ind w:firstLine="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t>二、获奖条件：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60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lastRenderedPageBreak/>
        <w:t>（一）金牌教师（一等奖）奖获奖条件：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四个指标均有进步，且平均分</w:t>
      </w:r>
      <w:r>
        <w:rPr>
          <w:rFonts w:hint="eastAsia"/>
          <w:sz w:val="28"/>
          <w:szCs w:val="28"/>
        </w:rPr>
        <w:t>、优秀率、综合指数进步值都在</w:t>
      </w:r>
      <w:r>
        <w:rPr>
          <w:rFonts w:hint="eastAsia"/>
          <w:sz w:val="28"/>
          <w:szCs w:val="28"/>
        </w:rPr>
        <w:t>5.0</w:t>
      </w:r>
      <w:r>
        <w:rPr>
          <w:rFonts w:hint="eastAsia"/>
          <w:sz w:val="28"/>
          <w:szCs w:val="28"/>
        </w:rPr>
        <w:t>以上，关注率进步值在</w:t>
      </w:r>
      <w:r>
        <w:rPr>
          <w:rFonts w:hint="eastAsia"/>
          <w:sz w:val="28"/>
          <w:szCs w:val="28"/>
        </w:rPr>
        <w:t>2.5</w:t>
      </w:r>
      <w:r>
        <w:rPr>
          <w:rFonts w:hint="eastAsia"/>
          <w:sz w:val="28"/>
          <w:szCs w:val="28"/>
        </w:rPr>
        <w:t>（两次关注率均为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，则视为达标），或综合指数超过特等奖指标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以上且不低于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。（育才小学如达成学校特等奖指标，可视为金牌教师（一等奖）获奖条件）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（二）银牌教师</w:t>
      </w:r>
      <w:r>
        <w:rPr>
          <w:rFonts w:hint="eastAsia"/>
          <w:b/>
          <w:sz w:val="28"/>
          <w:szCs w:val="28"/>
        </w:rPr>
        <w:t>（二等奖）</w:t>
      </w:r>
      <w:r>
        <w:rPr>
          <w:rFonts w:hint="eastAsia"/>
          <w:sz w:val="28"/>
          <w:szCs w:val="28"/>
        </w:rPr>
        <w:t>奖获奖条件：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四个指标均有进步，且平均分、优秀率、综合指数进步值都在</w:t>
      </w:r>
      <w:r>
        <w:rPr>
          <w:rFonts w:hint="eastAsia"/>
          <w:sz w:val="28"/>
          <w:szCs w:val="28"/>
        </w:rPr>
        <w:t>2.0</w:t>
      </w:r>
      <w:r>
        <w:rPr>
          <w:rFonts w:hint="eastAsia"/>
          <w:sz w:val="28"/>
          <w:szCs w:val="28"/>
        </w:rPr>
        <w:t>以上，关注率进步值在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</w:rPr>
        <w:t>（两次关注率均为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，则视为达标），或综合指数超过特等奖指标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以上且不低于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。（育才小学如达成学校一等奖指标，可视为银牌教师（二等奖）获奖条件）</w:t>
      </w:r>
    </w:p>
    <w:p w:rsidR="00602EC4" w:rsidRDefault="00473B11" w:rsidP="000034B4">
      <w:pPr>
        <w:adjustRightInd w:val="0"/>
        <w:snapToGrid w:val="0"/>
        <w:spacing w:line="348" w:lineRule="auto"/>
        <w:ind w:firstLine="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t>三、统计办法：</w:t>
      </w:r>
    </w:p>
    <w:p w:rsidR="00602EC4" w:rsidRDefault="00473B11" w:rsidP="000034B4">
      <w:pPr>
        <w:adjustRightInd w:val="0"/>
        <w:snapToGrid w:val="0"/>
        <w:spacing w:line="348" w:lineRule="auto"/>
        <w:ind w:firstLine="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以班级为单位作统计，任教多班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（同一学科）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则取最高一项获奖。</w:t>
      </w:r>
    </w:p>
    <w:p w:rsidR="00602EC4" w:rsidRDefault="00473B11" w:rsidP="000034B4">
      <w:pPr>
        <w:adjustRightInd w:val="0"/>
        <w:snapToGrid w:val="0"/>
        <w:spacing w:line="348" w:lineRule="auto"/>
        <w:ind w:firstLine="0"/>
        <w:rPr>
          <w:rFonts w:ascii="宋体" w:hAnsi="宋体" w:cs="Arial"/>
          <w:sz w:val="30"/>
          <w:szCs w:val="30"/>
        </w:rPr>
      </w:pPr>
      <w:r>
        <w:rPr>
          <w:rFonts w:ascii="宋体" w:hAnsi="宋体" w:cs="Arial" w:hint="eastAsia"/>
          <w:sz w:val="30"/>
          <w:szCs w:val="30"/>
        </w:rPr>
        <w:t>四、</w:t>
      </w:r>
      <w:r>
        <w:rPr>
          <w:rFonts w:ascii="宋体" w:hAnsi="宋体" w:cs="Arial" w:hint="eastAsia"/>
          <w:sz w:val="30"/>
          <w:szCs w:val="30"/>
        </w:rPr>
        <w:t>约束性</w:t>
      </w:r>
      <w:r>
        <w:rPr>
          <w:rFonts w:ascii="宋体" w:hAnsi="宋体" w:cs="Arial" w:hint="eastAsia"/>
          <w:sz w:val="30"/>
          <w:szCs w:val="30"/>
        </w:rPr>
        <w:t>条件：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有下列条件之一者，不能获评为奖牌教师。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所任教班级综合指数未达学校教学质量二等奖控制线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；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同年级同学科多班任教，班级学科综合指数差距超过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；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跨年级、跨学科任教，班级学科综合指数差距超过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；</w:t>
      </w:r>
    </w:p>
    <w:p w:rsidR="00602EC4" w:rsidRDefault="00473B11" w:rsidP="000034B4">
      <w:pPr>
        <w:adjustRightInd w:val="0"/>
        <w:snapToGrid w:val="0"/>
        <w:spacing w:line="348" w:lineRule="auto"/>
        <w:ind w:firstLineChars="200" w:firstLine="560"/>
        <w:jc w:val="left"/>
        <w:rPr>
          <w:rFonts w:ascii="宋体" w:hAnsi="宋体" w:cs="宋体" w:hint="eastAsia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注：若所任教多班综合指数均超学校</w:t>
      </w:r>
      <w:bookmarkStart w:id="0" w:name="_GoBack"/>
      <w:bookmarkEnd w:id="0"/>
      <w:r>
        <w:rPr>
          <w:rFonts w:ascii="宋体" w:hAnsi="宋体" w:cs="宋体" w:hint="eastAsia"/>
          <w:color w:val="212121"/>
          <w:kern w:val="0"/>
          <w:sz w:val="28"/>
          <w:szCs w:val="28"/>
        </w:rPr>
        <w:t>教学质量特等奖控制线，则不受约束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性条件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2.3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所限。</w:t>
      </w:r>
    </w:p>
    <w:p w:rsidR="000034B4" w:rsidRDefault="000034B4" w:rsidP="000034B4">
      <w:pPr>
        <w:adjustRightInd w:val="0"/>
        <w:snapToGrid w:val="0"/>
        <w:spacing w:line="348" w:lineRule="auto"/>
        <w:ind w:firstLineChars="200" w:firstLine="56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</w:p>
    <w:p w:rsidR="00602EC4" w:rsidRDefault="00473B11" w:rsidP="000034B4">
      <w:pPr>
        <w:adjustRightInd w:val="0"/>
        <w:snapToGrid w:val="0"/>
        <w:spacing w:line="348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</w:t>
      </w:r>
      <w:r>
        <w:rPr>
          <w:rFonts w:asciiTheme="minorEastAsia" w:hAnsiTheme="minorEastAsia" w:hint="eastAsia"/>
          <w:sz w:val="32"/>
          <w:szCs w:val="32"/>
        </w:rPr>
        <w:t>遂昌县教育研究室</w:t>
      </w:r>
    </w:p>
    <w:p w:rsidR="00602EC4" w:rsidRDefault="00473B11" w:rsidP="000034B4">
      <w:pPr>
        <w:adjustRightInd w:val="0"/>
        <w:snapToGrid w:val="0"/>
        <w:spacing w:line="348" w:lineRule="auto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2021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23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0034B4" w:rsidRDefault="000034B4">
      <w:pPr>
        <w:spacing w:line="580" w:lineRule="exact"/>
        <w:rPr>
          <w:rFonts w:asciiTheme="minorEastAsia" w:hAnsiTheme="minorEastAsia" w:hint="eastAsia"/>
          <w:sz w:val="32"/>
          <w:szCs w:val="32"/>
        </w:rPr>
      </w:pPr>
    </w:p>
    <w:p w:rsidR="000034B4" w:rsidRDefault="000034B4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602EC4" w:rsidRDefault="00602EC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602EC4">
        <w:rPr>
          <w:rFonts w:ascii="仿宋" w:eastAsia="仿宋" w:hAnsi="仿宋"/>
          <w:color w:val="000000"/>
          <w:sz w:val="32"/>
          <w:szCs w:val="32"/>
        </w:rPr>
        <w:pict>
          <v:line id="直线 6" o:sp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0P4kM8BAACOAwAADgAAAGRycy9lMm9Eb2MueG1srVNL&#10;jhMxEN0jcQfLe9JJIAFa6cxiwrBBEAk4QMWfbkv+yeVJJ2fhGqzYcJy5BmUnk4GZDUJk4ZRd5ef3&#10;XlWvrg7Osr1KaILv+Gwy5Ux5EaTxfce/frl58YYzzOAl2OBVx48K+dX6+bPVGFs1D0OwUiVGIB7b&#10;MXZ8yDm2TYNiUA5wEqLylNQhOci0TX0jE4yE7mwzn06XzRiSjCkIhUinm1OSryu+1krkT1qjysx2&#10;nLjluqa67srarFfQ9gniYMSZBvwDCwfG06MXqA1kYLfJPIFyRqSAQeeJCK4JWhuhqgZSM5s+UvN5&#10;gKiqFjIH48Um/H+w4uN+m5iRHX/JmQdHLbr79v3ux0+2LN6MEVsqufbbdN5h3KYi9KCTK/8kgR2q&#10;n8eLn+qQmaDDxXKxePtqwZm4zzUPF2PC/F4Fx0rQcWt8kQot7D9gpseo9L6kHFvPRhqw+esptVEA&#10;jYq2kCl0kcij7+tlDNbIG2NtuYKp313bxPZQml9/RRMB/1FWXtkADqe6mjqNxaBAvvOS5WMkWzzN&#10;Ly8cnJKcWUXjXiIChDaDsX9TSU9bTwyKrScjS7QL8khNuI3J9ANZMassS4aaXvmeB7RM1e/7ivTw&#10;Ga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gdCdvYAAAACAEAAA8AAAAAAAAAAQAgAAAAIgAA&#10;AGRycy9kb3ducmV2LnhtbFBLAQIUABQAAAAIAIdO4kBTQ/iQzwEAAI4DAAAOAAAAAAAAAAEAIAAA&#10;ACcBAABkcnMvZTJvRG9jLnhtbFBLBQYAAAAABgAGAFkBAABoBQAAAAA=&#10;" strokeweight="1pt"/>
        </w:pict>
      </w:r>
      <w:r w:rsidRPr="00602EC4">
        <w:rPr>
          <w:rFonts w:ascii="仿宋" w:eastAsia="仿宋" w:hAnsi="仿宋"/>
          <w:color w:val="000000"/>
          <w:sz w:val="32"/>
          <w:szCs w:val="32"/>
        </w:rPr>
        <w:pict>
          <v:line id="直线 5" o:sp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d4EIzgEAAI0DAAAOAAAAZHJzL2Uyb0RvYy54bWytU0uOEzEQ3SNx&#10;B8t70kk0iaCVziwmDBsEkWAOUPGn25J/cnnSyVm4Bis2HGeuQdnJZGBmgxBZOGVX+dV7z9Wr64Oz&#10;bK8SmuA7PptMOVNeBGl83/G7r7dv3nKGGbwEG7zq+FEhv16/frUaY6vmYQhWqsQIxGM7xo4POce2&#10;aVAMygFOQlSekjokB5m2qW9kgpHQnW3m0+myGUOSMQWhEOl0c0rydcXXWon8WWtUmdmOE7dc11TX&#10;XVmb9QraPkEcjDjTgH9g4cB4anqB2kAGdp/MCyhnRAoYdJ6I4JqgtRGqaiA1s+kzNV8GiKpqIXMw&#10;XmzC/wcrPu23iRnZ8TlnHhw90cO37w8/frJF8WaM2FLJjd+m8w7jNhWhB51c+ScJ7FD9PF78VIfM&#10;BB0ullfLqznZLh5zzdPFmDB/UMGxEnTcGl+kQgv7j5ipGZU+lpRj69nY8XeL+YLggCZFW8gUukjc&#10;0ff1LgZr5K2xttzA1O9ubGJ7KG9ff0US4f5RVppsAIdTXU2dpmJQIN97yfIxkiuexpcXCk5Jzqyi&#10;aS8RAUKbwdi/qaTW1hOD4urJxxLtgjzSG9zHZPqBnJhVliVDb175nuezDNXv+4r09BW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AbaV0QAAAAIBAAAPAAAAAAAAAAEAIAAAACIAAABkcnMvZG93&#10;bnJldi54bWxQSwECFAAUAAAACACHTuJAhneBCM4BAACNAwAADgAAAAAAAAABACAAAAAgAQAAZHJz&#10;L2Uyb0RvYy54bWxQSwUGAAAAAAYABgBZAQAAYAUAAAAA&#10;"/>
        </w:pict>
      </w:r>
      <w:r w:rsidR="00473B11">
        <w:rPr>
          <w:rFonts w:ascii="仿宋" w:eastAsia="仿宋" w:hAnsi="仿宋" w:hint="eastAsia"/>
          <w:color w:val="000000"/>
          <w:sz w:val="32"/>
          <w:szCs w:val="32"/>
        </w:rPr>
        <w:t>遂昌县教育研究室</w:t>
      </w:r>
      <w:r w:rsidR="00473B11">
        <w:rPr>
          <w:rFonts w:ascii="仿宋" w:eastAsia="仿宋" w:hAnsi="仿宋" w:hint="eastAsia"/>
          <w:color w:val="000000"/>
          <w:sz w:val="32"/>
          <w:szCs w:val="32"/>
        </w:rPr>
        <w:t xml:space="preserve">            </w:t>
      </w:r>
      <w:r w:rsidR="00473B11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473B11">
        <w:rPr>
          <w:rFonts w:ascii="仿宋" w:eastAsia="仿宋" w:hAnsi="仿宋" w:hint="eastAsia"/>
          <w:color w:val="000000"/>
          <w:sz w:val="32"/>
          <w:szCs w:val="32"/>
        </w:rPr>
        <w:t>21</w:t>
      </w:r>
      <w:r w:rsidR="00473B11">
        <w:rPr>
          <w:rFonts w:ascii="仿宋" w:eastAsia="仿宋" w:hAnsi="仿宋"/>
          <w:color w:val="000000"/>
          <w:sz w:val="32"/>
          <w:szCs w:val="32"/>
        </w:rPr>
        <w:t>年</w:t>
      </w:r>
      <w:r w:rsidR="00473B11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473B11">
        <w:rPr>
          <w:rFonts w:ascii="仿宋" w:eastAsia="仿宋" w:hAnsi="仿宋"/>
          <w:color w:val="000000"/>
          <w:sz w:val="32"/>
          <w:szCs w:val="32"/>
        </w:rPr>
        <w:t>月</w:t>
      </w:r>
      <w:r w:rsidR="00473B11">
        <w:rPr>
          <w:rFonts w:ascii="仿宋" w:eastAsia="仿宋" w:hAnsi="仿宋" w:hint="eastAsia"/>
          <w:color w:val="000000"/>
          <w:sz w:val="32"/>
          <w:szCs w:val="32"/>
        </w:rPr>
        <w:t>23</w:t>
      </w:r>
      <w:r w:rsidR="00473B11">
        <w:rPr>
          <w:rFonts w:ascii="仿宋" w:eastAsia="仿宋" w:hAnsi="仿宋"/>
          <w:color w:val="000000"/>
          <w:sz w:val="32"/>
          <w:szCs w:val="32"/>
        </w:rPr>
        <w:t>日</w:t>
      </w:r>
    </w:p>
    <w:sectPr w:rsidR="00602EC4" w:rsidSect="0060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11" w:rsidRDefault="00473B11" w:rsidP="000034B4">
      <w:pPr>
        <w:spacing w:line="240" w:lineRule="auto"/>
      </w:pPr>
      <w:r>
        <w:separator/>
      </w:r>
    </w:p>
  </w:endnote>
  <w:endnote w:type="continuationSeparator" w:id="0">
    <w:p w:rsidR="00473B11" w:rsidRDefault="00473B11" w:rsidP="0000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11" w:rsidRDefault="00473B11" w:rsidP="000034B4">
      <w:pPr>
        <w:spacing w:line="240" w:lineRule="auto"/>
      </w:pPr>
      <w:r>
        <w:separator/>
      </w:r>
    </w:p>
  </w:footnote>
  <w:footnote w:type="continuationSeparator" w:id="0">
    <w:p w:rsidR="00473B11" w:rsidRDefault="00473B11" w:rsidP="000034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2C"/>
    <w:rsid w:val="00000AC6"/>
    <w:rsid w:val="000034B4"/>
    <w:rsid w:val="000057B8"/>
    <w:rsid w:val="000329DF"/>
    <w:rsid w:val="00044D1A"/>
    <w:rsid w:val="000457F9"/>
    <w:rsid w:val="000654FC"/>
    <w:rsid w:val="000D4861"/>
    <w:rsid w:val="000E41AC"/>
    <w:rsid w:val="00121695"/>
    <w:rsid w:val="001312A0"/>
    <w:rsid w:val="00157F02"/>
    <w:rsid w:val="001945D9"/>
    <w:rsid w:val="0021698B"/>
    <w:rsid w:val="00226A6A"/>
    <w:rsid w:val="00240A98"/>
    <w:rsid w:val="0025160D"/>
    <w:rsid w:val="00281878"/>
    <w:rsid w:val="00282CBA"/>
    <w:rsid w:val="002903EA"/>
    <w:rsid w:val="002A2626"/>
    <w:rsid w:val="002A7FF2"/>
    <w:rsid w:val="002C7FDF"/>
    <w:rsid w:val="002E098B"/>
    <w:rsid w:val="00311DEE"/>
    <w:rsid w:val="00347A44"/>
    <w:rsid w:val="003509AE"/>
    <w:rsid w:val="00355E09"/>
    <w:rsid w:val="00362C36"/>
    <w:rsid w:val="00364100"/>
    <w:rsid w:val="00383282"/>
    <w:rsid w:val="003B423A"/>
    <w:rsid w:val="003C2AED"/>
    <w:rsid w:val="003E12F1"/>
    <w:rsid w:val="003F5D6C"/>
    <w:rsid w:val="004557B6"/>
    <w:rsid w:val="00473B11"/>
    <w:rsid w:val="004D6159"/>
    <w:rsid w:val="004D7CE6"/>
    <w:rsid w:val="00502008"/>
    <w:rsid w:val="0050288C"/>
    <w:rsid w:val="00516D64"/>
    <w:rsid w:val="005213FA"/>
    <w:rsid w:val="00527739"/>
    <w:rsid w:val="00534110"/>
    <w:rsid w:val="0056278C"/>
    <w:rsid w:val="00590CC3"/>
    <w:rsid w:val="005910F8"/>
    <w:rsid w:val="005A1B49"/>
    <w:rsid w:val="005A41DB"/>
    <w:rsid w:val="005F73CC"/>
    <w:rsid w:val="00602EC4"/>
    <w:rsid w:val="006149E9"/>
    <w:rsid w:val="00620EA5"/>
    <w:rsid w:val="006253EC"/>
    <w:rsid w:val="00635F4E"/>
    <w:rsid w:val="006403AD"/>
    <w:rsid w:val="00641A31"/>
    <w:rsid w:val="0065357D"/>
    <w:rsid w:val="00662AD4"/>
    <w:rsid w:val="00670AC6"/>
    <w:rsid w:val="00683134"/>
    <w:rsid w:val="006A4A34"/>
    <w:rsid w:val="006B2F5D"/>
    <w:rsid w:val="006C4B3B"/>
    <w:rsid w:val="006E54FA"/>
    <w:rsid w:val="0073485E"/>
    <w:rsid w:val="007372D9"/>
    <w:rsid w:val="00754010"/>
    <w:rsid w:val="00754D6D"/>
    <w:rsid w:val="00782A23"/>
    <w:rsid w:val="00790F6F"/>
    <w:rsid w:val="00796179"/>
    <w:rsid w:val="007A14CA"/>
    <w:rsid w:val="007D0C88"/>
    <w:rsid w:val="007D7475"/>
    <w:rsid w:val="007F1836"/>
    <w:rsid w:val="00824FCF"/>
    <w:rsid w:val="0083164C"/>
    <w:rsid w:val="00843E0B"/>
    <w:rsid w:val="00874266"/>
    <w:rsid w:val="00881D83"/>
    <w:rsid w:val="00885FBF"/>
    <w:rsid w:val="00897DCC"/>
    <w:rsid w:val="008A3D32"/>
    <w:rsid w:val="008A6C9A"/>
    <w:rsid w:val="008B0B14"/>
    <w:rsid w:val="008B4915"/>
    <w:rsid w:val="008C2BC3"/>
    <w:rsid w:val="008E1DE6"/>
    <w:rsid w:val="008E67FF"/>
    <w:rsid w:val="009142FA"/>
    <w:rsid w:val="00916875"/>
    <w:rsid w:val="00935B56"/>
    <w:rsid w:val="00963379"/>
    <w:rsid w:val="009735AF"/>
    <w:rsid w:val="009D4EB0"/>
    <w:rsid w:val="00A05522"/>
    <w:rsid w:val="00A30607"/>
    <w:rsid w:val="00A545E7"/>
    <w:rsid w:val="00AC7FAF"/>
    <w:rsid w:val="00AD190D"/>
    <w:rsid w:val="00AD465C"/>
    <w:rsid w:val="00AF1B72"/>
    <w:rsid w:val="00B127EE"/>
    <w:rsid w:val="00B5029B"/>
    <w:rsid w:val="00B52CE3"/>
    <w:rsid w:val="00B533A3"/>
    <w:rsid w:val="00B62C91"/>
    <w:rsid w:val="00B67E7B"/>
    <w:rsid w:val="00BA2A2C"/>
    <w:rsid w:val="00BA4AD2"/>
    <w:rsid w:val="00BE5366"/>
    <w:rsid w:val="00BF1760"/>
    <w:rsid w:val="00C06E1B"/>
    <w:rsid w:val="00C24F7D"/>
    <w:rsid w:val="00C32ACF"/>
    <w:rsid w:val="00C44729"/>
    <w:rsid w:val="00C44AF1"/>
    <w:rsid w:val="00C50DFA"/>
    <w:rsid w:val="00CA5B4E"/>
    <w:rsid w:val="00CE0255"/>
    <w:rsid w:val="00CE6B01"/>
    <w:rsid w:val="00D074F5"/>
    <w:rsid w:val="00D210CC"/>
    <w:rsid w:val="00D33D4F"/>
    <w:rsid w:val="00D43F4D"/>
    <w:rsid w:val="00D5442C"/>
    <w:rsid w:val="00D55837"/>
    <w:rsid w:val="00D71F31"/>
    <w:rsid w:val="00D73A4F"/>
    <w:rsid w:val="00DA459C"/>
    <w:rsid w:val="00DA6390"/>
    <w:rsid w:val="00DC6FA1"/>
    <w:rsid w:val="00DD5D5C"/>
    <w:rsid w:val="00DF25A4"/>
    <w:rsid w:val="00E04E04"/>
    <w:rsid w:val="00E15124"/>
    <w:rsid w:val="00E279FF"/>
    <w:rsid w:val="00E301F1"/>
    <w:rsid w:val="00E5122C"/>
    <w:rsid w:val="00E576E2"/>
    <w:rsid w:val="00E7059E"/>
    <w:rsid w:val="00F00558"/>
    <w:rsid w:val="00F16093"/>
    <w:rsid w:val="00F32335"/>
    <w:rsid w:val="00F400C9"/>
    <w:rsid w:val="00F442D2"/>
    <w:rsid w:val="00F874A9"/>
    <w:rsid w:val="00F93AFD"/>
    <w:rsid w:val="00FB2C80"/>
    <w:rsid w:val="00FB593A"/>
    <w:rsid w:val="00FB75E9"/>
    <w:rsid w:val="00FC1D46"/>
    <w:rsid w:val="00FF76EC"/>
    <w:rsid w:val="14A2468F"/>
    <w:rsid w:val="298A30AA"/>
    <w:rsid w:val="2C343FDE"/>
    <w:rsid w:val="2E9C7730"/>
    <w:rsid w:val="3165601C"/>
    <w:rsid w:val="38A71FE7"/>
    <w:rsid w:val="3988546E"/>
    <w:rsid w:val="3E8073B2"/>
    <w:rsid w:val="69B91D22"/>
    <w:rsid w:val="6AAD18D4"/>
    <w:rsid w:val="731854A6"/>
    <w:rsid w:val="7C62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4"/>
    <w:pPr>
      <w:widowControl w:val="0"/>
      <w:spacing w:line="480" w:lineRule="atLeast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02EC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02E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602EC4"/>
    <w:pPr>
      <w:ind w:firstLineChars="200" w:firstLine="200"/>
    </w:pPr>
  </w:style>
  <w:style w:type="character" w:customStyle="1" w:styleId="Char1">
    <w:name w:val="页眉 Char"/>
    <w:basedOn w:val="a0"/>
    <w:link w:val="a5"/>
    <w:uiPriority w:val="99"/>
    <w:semiHidden/>
    <w:qFormat/>
    <w:rsid w:val="00602EC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02EC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02E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47</cp:revision>
  <cp:lastPrinted>2020-09-07T03:17:00Z</cp:lastPrinted>
  <dcterms:created xsi:type="dcterms:W3CDTF">2020-09-01T02:08:00Z</dcterms:created>
  <dcterms:modified xsi:type="dcterms:W3CDTF">2021-07-23T06:51:00Z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