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遂昌县教育局</w:t>
      </w:r>
      <w:r>
        <w:rPr>
          <w:rFonts w:hint="eastAsia" w:ascii="黑体" w:hAnsi="黑体" w:eastAsia="黑体" w:cs="黑体"/>
          <w:kern w:val="0"/>
          <w:sz w:val="36"/>
          <w:szCs w:val="36"/>
        </w:rPr>
        <w:t>关于中小学食堂专项检查情况通报</w:t>
      </w:r>
    </w:p>
    <w:p>
      <w:pPr>
        <w:spacing w:line="520" w:lineRule="exact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  <w:t>县属学校，各乡镇（街道）中小学、中心幼儿园: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为进一步加强学校的党风廉政建设，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  <w:lang w:eastAsia="zh-CN"/>
        </w:rPr>
        <w:t>提升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学校食堂管理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  <w:lang w:eastAsia="zh-CN"/>
        </w:rPr>
        <w:t>水平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，落实民生关爱工作，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完善食品和财务安全的有效监管机制，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县纪委派驻第六纪检组、县教育局于2018年3月22日至30日，对我县部分学校食堂信息公开、菜谱公示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  <w:lang w:eastAsia="zh-CN"/>
        </w:rPr>
        <w:t>、阳光厨房建设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及学生供餐情况进行了专项检查，现将检查情况通报如下：</w:t>
      </w:r>
    </w:p>
    <w:p>
      <w:pPr>
        <w:widowControl/>
        <w:shd w:val="clear" w:color="auto" w:fill="FFFFFF"/>
        <w:spacing w:line="520" w:lineRule="exact"/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  <w:t>一、检查情况</w:t>
      </w:r>
    </w:p>
    <w:p>
      <w:pPr>
        <w:widowControl/>
        <w:shd w:val="clear" w:color="auto" w:fill="FFFFFF"/>
        <w:spacing w:line="520" w:lineRule="exact"/>
        <w:ind w:firstLine="633" w:firstLineChars="198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各校食堂运行总体较好，环境整洁，多数学校能按照相关的规定和制度执行，信息公开及时、供餐质量较好，学生用餐秩序良好。</w:t>
      </w:r>
    </w:p>
    <w:p>
      <w:pPr>
        <w:widowControl/>
        <w:shd w:val="clear" w:color="auto" w:fill="FFFFFF"/>
        <w:spacing w:line="520" w:lineRule="exact"/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  <w:t>二、存在的问题</w:t>
      </w:r>
    </w:p>
    <w:p>
      <w:pPr>
        <w:widowControl/>
        <w:shd w:val="clear" w:color="auto" w:fill="FFFFFF"/>
        <w:spacing w:line="520" w:lineRule="exact"/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  <w:t>（一）共性问题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1.部分学校食堂制度管理还有待完善和更新，不能提供出完整的食堂各项管理制度。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2.部分学校食堂视频监控管理不到位，电视机未开启或未能显示阳光厨房建设要求中规定的6个监控画面。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3.部分学校食堂信息公示栏内容不完整或未能及时更新，有些公示的内容还是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  <w:lang w:val="en-US" w:eastAsia="zh-CN"/>
        </w:rPr>
        <w:t>2017年秋季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学期的内容。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4.部分学校食堂工作人员未实行晨检制度并登记，食堂工作人员未穿白色工作衣帽、口罩，并存在佩带首饰上岗等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  <w:lang w:eastAsia="zh-CN"/>
        </w:rPr>
        <w:t>情况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。</w:t>
      </w:r>
    </w:p>
    <w:p>
      <w:pPr>
        <w:spacing w:line="520" w:lineRule="exact"/>
        <w:ind w:firstLine="645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5.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部分学校食堂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留样程序不合规，将留样食品与其他冷藏食品一起摆放，也未使用专柜进行留样管理，留样盒也无密封盖，用托盘盖着，盘上只写了日期，未注明中晚餐、食品名称及留样人。</w:t>
      </w:r>
    </w:p>
    <w:p>
      <w:pPr>
        <w:spacing w:line="520" w:lineRule="exact"/>
        <w:ind w:firstLine="645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（二）突出问题</w:t>
      </w:r>
    </w:p>
    <w:p>
      <w:pPr>
        <w:spacing w:line="520" w:lineRule="exact"/>
        <w:ind w:firstLine="645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1.柘岱口乡中心小学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  <w:t>食堂信息公示严重滞后，2018年3月22日信息公示栏菜谱还是2017年11月的。</w:t>
      </w:r>
    </w:p>
    <w:p>
      <w:pPr>
        <w:spacing w:line="520" w:lineRule="exact"/>
        <w:ind w:firstLine="645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  <w:t>2.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柘岱口乡中心小学菜谱与实际不符，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  <w:t>2018年3月22日午餐上报的菜谱是“红烧鸡爪、炒包心菜、青椒炒笋干”，实际的是“鸡腿、芹菜”。</w:t>
      </w:r>
    </w:p>
    <w:p>
      <w:pPr>
        <w:spacing w:line="520" w:lineRule="exact"/>
        <w:ind w:firstLine="645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  <w:t>3.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柘岱口乡中心小学学生实际供餐质和量明显不足。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  <w:t>2018年3月22日实地检查显示学生“鸡腿、芹菜”，芹菜量明显不足，且有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留置菜品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  <w:t>混入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。</w:t>
      </w:r>
    </w:p>
    <w:p>
      <w:pPr>
        <w:spacing w:line="520" w:lineRule="exact"/>
        <w:ind w:firstLine="645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综上叙述，现对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问题比较突出的柘岱口乡中心小学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进行系统内通报批评，希望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各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校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以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此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为戒，切实加强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食堂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内部管理，坚决杜绝此类现象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发生，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教育局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将不定期组织专项检查，对存在问题的学校进行批评通报，实行责任倒查机制，情节严重的对学校考核将实行一票否决，并追究相关人员责任。</w:t>
      </w:r>
    </w:p>
    <w:p>
      <w:pPr>
        <w:widowControl/>
        <w:shd w:val="clear" w:color="auto" w:fill="FFFFFF"/>
        <w:spacing w:line="520" w:lineRule="exact"/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  <w:t>三、工作要求</w:t>
      </w:r>
    </w:p>
    <w:p>
      <w:pPr>
        <w:pStyle w:val="4"/>
        <w:spacing w:before="0" w:beforeAutospacing="0" w:after="0" w:afterAutospacing="0" w:line="560" w:lineRule="exact"/>
        <w:ind w:left="44" w:leftChars="21" w:right="45" w:firstLine="643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1.完善管理制度，加强食堂食品的全程监管。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学校食堂从食品原材料的下单管理、定点配送、比对询价、验收把关、烹饪流程、食品留样、泔水处理等均要建立和完善监管制度。完善“菜谱上报系统”，落实《遂昌县中小学校食堂信息公开暂行办法》，设置食堂信息公开栏，及时更新学校食堂管理信息，公示校食堂大宗原材料采购情况；开展“阳光厨房”建设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学校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食堂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均应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设置显示屏，对食堂内部各个功能区进行现场显示，确保食堂食品安全。</w:t>
      </w:r>
    </w:p>
    <w:p>
      <w:pPr>
        <w:spacing w:line="560" w:lineRule="exact"/>
        <w:ind w:firstLine="643" w:firstLineChars="200"/>
        <w:textAlignment w:val="baseline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  <w:t>2.严格收支管理，切实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加强学生伙食使用监管。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严格执行“一餐一公布、一周一汇总、一月一清算”制度，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每学期收支基本平衡，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确保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  <w:lang w:eastAsia="zh-CN"/>
        </w:rPr>
        <w:t>食堂各项经费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专款专用。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严格控制食堂的结余，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严禁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挤压学生伙食费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，严禁擅自转移食堂收入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</w:rPr>
        <w:t>3.严格成本管理，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切实维护师生的合法权益。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学校食堂以服务师生为宗旨，坚持“公益性”原则，按照“非营利”要求，以伙食支出的实际成本为依据，根据自愿原则，合理确定供餐价格。学生用餐和教师用餐分开烹制、分别核算，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确保学生伙食资金专款专用，提高资金使用效益，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维护师生的合法权益。</w:t>
      </w:r>
    </w:p>
    <w:p>
      <w:pPr>
        <w:spacing w:line="520" w:lineRule="exact"/>
        <w:ind w:firstLine="645"/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请各校对照以上要求，举一反三，进行一次全面的自查工作，发现问题，及时整改。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请问题比较突出的柘岱口乡中心小学将整改情况于4月15日前书面报教育局计财科。</w:t>
      </w:r>
    </w:p>
    <w:p>
      <w:pPr>
        <w:spacing w:line="560" w:lineRule="exact"/>
        <w:ind w:firstLine="640" w:firstLineChars="200"/>
        <w:rPr>
          <w:rFonts w:ascii="仿宋" w:eastAsia="仿宋" w:cs="仿宋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center"/>
        <w:rPr>
          <w:rFonts w:ascii="??_GB2312" w:hAnsi="宋体"/>
          <w:kern w:val="0"/>
          <w:sz w:val="32"/>
          <w:szCs w:val="32"/>
        </w:rPr>
      </w:pPr>
      <w:r>
        <w:rPr>
          <w:rFonts w:hint="eastAsia" w:ascii="??_GB2312" w:hAnsi="??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??_GB2312" w:hAnsi="宋体" w:cs="??_GB2312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ascii="??_GB2312" w:hAnsi="宋体" w:cs="??_GB2312"/>
          <w:kern w:val="0"/>
          <w:sz w:val="32"/>
          <w:szCs w:val="32"/>
        </w:rPr>
        <w:t>2018</w:t>
      </w:r>
      <w:r>
        <w:rPr>
          <w:rFonts w:hint="eastAsia" w:ascii="??_GB2312" w:hAnsi="宋体" w:cs="宋体"/>
          <w:kern w:val="0"/>
          <w:sz w:val="32"/>
          <w:szCs w:val="32"/>
        </w:rPr>
        <w:t>年</w:t>
      </w:r>
      <w:r>
        <w:rPr>
          <w:rFonts w:ascii="??_GB2312" w:hAnsi="宋体" w:cs="??_GB2312"/>
          <w:kern w:val="0"/>
          <w:sz w:val="32"/>
          <w:szCs w:val="32"/>
        </w:rPr>
        <w:t>4</w:t>
      </w:r>
      <w:r>
        <w:rPr>
          <w:rFonts w:hint="eastAsia" w:ascii="??_GB2312" w:hAnsi="宋体" w:cs="宋体"/>
          <w:kern w:val="0"/>
          <w:sz w:val="32"/>
          <w:szCs w:val="32"/>
        </w:rPr>
        <w:t>月</w:t>
      </w:r>
      <w:r>
        <w:rPr>
          <w:rFonts w:hint="eastAsia" w:ascii="??_GB2312" w:hAnsi="宋体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??_GB2312" w:hAnsi="宋体" w:cs="宋体"/>
          <w:kern w:val="0"/>
          <w:sz w:val="32"/>
          <w:szCs w:val="32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5FD"/>
    <w:rsid w:val="001438D9"/>
    <w:rsid w:val="006C3E52"/>
    <w:rsid w:val="008074EE"/>
    <w:rsid w:val="009D55FD"/>
    <w:rsid w:val="009F6400"/>
    <w:rsid w:val="00AD239B"/>
    <w:rsid w:val="00B059E0"/>
    <w:rsid w:val="00B30B54"/>
    <w:rsid w:val="00B824EB"/>
    <w:rsid w:val="00E80B87"/>
    <w:rsid w:val="00ED6B63"/>
    <w:rsid w:val="02FF3057"/>
    <w:rsid w:val="0D250316"/>
    <w:rsid w:val="0E734F0C"/>
    <w:rsid w:val="11CB5EE2"/>
    <w:rsid w:val="153007AA"/>
    <w:rsid w:val="1A4528DC"/>
    <w:rsid w:val="243A6518"/>
    <w:rsid w:val="38BD69C7"/>
    <w:rsid w:val="56795727"/>
    <w:rsid w:val="5F6E3A81"/>
    <w:rsid w:val="6DAF06F1"/>
    <w:rsid w:val="6DB713E0"/>
    <w:rsid w:val="740A3D97"/>
    <w:rsid w:val="773A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186</Words>
  <Characters>1063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2018-03-29T03:59:00Z</dcterms:created>
  <dc:creator>hd</dc:creator>
  <cp:lastModifiedBy>hd</cp:lastModifiedBy>
  <cp:lastPrinted>2018-04-08T03:25:00Z</cp:lastPrinted>
  <dcterms:modified xsi:type="dcterms:W3CDTF">2018-04-09T01:20:22Z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